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2812" w14:textId="77777777" w:rsidR="00D578CC" w:rsidRDefault="00D578CC" w:rsidP="00735820"/>
    <w:tbl>
      <w:tblPr>
        <w:tblStyle w:val="GridTable4-Accent1"/>
        <w:tblpPr w:leftFromText="141" w:rightFromText="141" w:horzAnchor="margin" w:tblpY="841"/>
        <w:tblW w:w="13135" w:type="dxa"/>
        <w:tblCellMar>
          <w:top w:w="72" w:type="dxa"/>
          <w:left w:w="115" w:type="dxa"/>
          <w:bottom w:w="72" w:type="dxa"/>
          <w:right w:w="115" w:type="dxa"/>
        </w:tblCellMar>
        <w:tblLook w:val="04A0" w:firstRow="1" w:lastRow="0" w:firstColumn="1" w:lastColumn="0" w:noHBand="0" w:noVBand="1"/>
      </w:tblPr>
      <w:tblGrid>
        <w:gridCol w:w="2338"/>
        <w:gridCol w:w="3175"/>
        <w:gridCol w:w="7622"/>
      </w:tblGrid>
      <w:tr w:rsidR="00266B82" w:rsidRPr="00266B82" w14:paraId="625F4FF7" w14:textId="77777777" w:rsidTr="00383B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8" w:type="dxa"/>
          </w:tcPr>
          <w:p w14:paraId="4EBE305A" w14:textId="77777777" w:rsidR="00266B82" w:rsidRPr="00266B82" w:rsidRDefault="00266B82" w:rsidP="00266B82">
            <w:pPr>
              <w:pStyle w:val="RBNBasicNoSpace"/>
              <w:rPr>
                <w:rFonts w:asciiTheme="minorHAnsi" w:hAnsiTheme="minorHAnsi" w:cstheme="minorHAnsi"/>
                <w:sz w:val="22"/>
                <w:szCs w:val="22"/>
              </w:rPr>
            </w:pPr>
            <w:r w:rsidRPr="00266B82">
              <w:rPr>
                <w:rFonts w:asciiTheme="minorHAnsi" w:hAnsiTheme="minorHAnsi" w:cstheme="minorHAnsi"/>
                <w:sz w:val="22"/>
                <w:szCs w:val="22"/>
              </w:rPr>
              <w:t>Provision(s) Waived</w:t>
            </w:r>
          </w:p>
        </w:tc>
        <w:tc>
          <w:tcPr>
            <w:tcW w:w="3175" w:type="dxa"/>
          </w:tcPr>
          <w:p w14:paraId="7151C0B0" w14:textId="77777777" w:rsidR="00266B82" w:rsidRPr="00266B82" w:rsidRDefault="00266B82" w:rsidP="00266B82">
            <w:pPr>
              <w:pStyle w:val="RBNBasicNoSpac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266B82">
              <w:rPr>
                <w:rFonts w:asciiTheme="minorHAnsi" w:hAnsiTheme="minorHAnsi" w:cstheme="minorHAnsi"/>
                <w:sz w:val="22"/>
                <w:szCs w:val="22"/>
              </w:rPr>
              <w:t>Area of Regulation</w:t>
            </w:r>
          </w:p>
        </w:tc>
        <w:tc>
          <w:tcPr>
            <w:tcW w:w="7622" w:type="dxa"/>
          </w:tcPr>
          <w:p w14:paraId="685A1187" w14:textId="77777777" w:rsidR="00266B82" w:rsidRPr="00266B82" w:rsidRDefault="00266B82" w:rsidP="00266B82">
            <w:pPr>
              <w:pStyle w:val="RBNBasicNoSpac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266B82">
              <w:rPr>
                <w:rFonts w:asciiTheme="minorHAnsi" w:hAnsiTheme="minorHAnsi" w:cstheme="minorHAnsi"/>
                <w:sz w:val="22"/>
                <w:szCs w:val="22"/>
              </w:rPr>
              <w:t>Scope of Waiver</w:t>
            </w:r>
          </w:p>
        </w:tc>
      </w:tr>
      <w:tr w:rsidR="00266B82" w:rsidRPr="00266B82" w14:paraId="56A74A30" w14:textId="77777777" w:rsidTr="00266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C3DFF3" w:themeFill="accent2" w:themeFillTint="99"/>
          </w:tcPr>
          <w:p w14:paraId="0F5260C5" w14:textId="3974F64D" w:rsidR="00266B82" w:rsidRDefault="00266B82" w:rsidP="00266B82">
            <w:pPr>
              <w:pStyle w:val="RBNBasicNoSpace"/>
              <w:rPr>
                <w:rFonts w:asciiTheme="minorHAnsi" w:hAnsiTheme="minorHAnsi" w:cstheme="minorHAnsi"/>
                <w:b w:val="0"/>
                <w:bCs w:val="0"/>
                <w:sz w:val="22"/>
                <w:szCs w:val="22"/>
              </w:rPr>
            </w:pPr>
            <w:r w:rsidRPr="00266B82">
              <w:rPr>
                <w:rFonts w:asciiTheme="minorHAnsi" w:hAnsiTheme="minorHAnsi" w:cstheme="minorHAnsi"/>
                <w:sz w:val="22"/>
                <w:szCs w:val="22"/>
              </w:rPr>
              <w:t>EMERGENCY DECLARATION – EO 202</w:t>
            </w:r>
            <w:r w:rsidR="002154CB">
              <w:rPr>
                <w:rStyle w:val="FootnoteReference"/>
                <w:rFonts w:asciiTheme="minorHAnsi" w:hAnsiTheme="minorHAnsi" w:cstheme="minorHAnsi"/>
                <w:sz w:val="22"/>
                <w:szCs w:val="22"/>
              </w:rPr>
              <w:footnoteReference w:id="1"/>
            </w:r>
          </w:p>
          <w:p w14:paraId="665717EB" w14:textId="02654058" w:rsidR="00127147" w:rsidRPr="00127147" w:rsidRDefault="00127147" w:rsidP="00127147">
            <w:pPr>
              <w:pStyle w:val="RBNBasicNoSpace"/>
              <w:rPr>
                <w:b w:val="0"/>
                <w:bCs w:val="0"/>
                <w:sz w:val="18"/>
                <w:szCs w:val="18"/>
              </w:rPr>
            </w:pPr>
            <w:r w:rsidRPr="00127147">
              <w:rPr>
                <w:b w:val="0"/>
                <w:bCs w:val="0"/>
                <w:sz w:val="18"/>
                <w:szCs w:val="18"/>
              </w:rPr>
              <w:t xml:space="preserve">Declared State Disaster Emergency Effective March 7, 2020 </w:t>
            </w:r>
            <w:r w:rsidR="008D5D43">
              <w:rPr>
                <w:b w:val="0"/>
                <w:bCs w:val="0"/>
                <w:sz w:val="18"/>
                <w:szCs w:val="18"/>
              </w:rPr>
              <w:t>through</w:t>
            </w:r>
            <w:r w:rsidRPr="00127147">
              <w:rPr>
                <w:b w:val="0"/>
                <w:bCs w:val="0"/>
                <w:sz w:val="18"/>
                <w:szCs w:val="18"/>
              </w:rPr>
              <w:t xml:space="preserve"> </w:t>
            </w:r>
            <w:r w:rsidR="004C107E">
              <w:rPr>
                <w:b w:val="0"/>
                <w:bCs w:val="0"/>
                <w:sz w:val="18"/>
                <w:szCs w:val="18"/>
              </w:rPr>
              <w:t>March 16</w:t>
            </w:r>
            <w:r w:rsidRPr="00127147">
              <w:rPr>
                <w:b w:val="0"/>
                <w:bCs w:val="0"/>
                <w:sz w:val="18"/>
                <w:szCs w:val="18"/>
              </w:rPr>
              <w:t>, 202</w:t>
            </w:r>
            <w:r w:rsidR="00ED603D">
              <w:rPr>
                <w:b w:val="0"/>
                <w:bCs w:val="0"/>
                <w:sz w:val="18"/>
                <w:szCs w:val="18"/>
              </w:rPr>
              <w:t>1</w:t>
            </w:r>
            <w:r w:rsidRPr="00127147">
              <w:rPr>
                <w:rStyle w:val="FootnoteReference"/>
                <w:b w:val="0"/>
                <w:bCs w:val="0"/>
                <w:sz w:val="18"/>
                <w:szCs w:val="18"/>
              </w:rPr>
              <w:footnoteReference w:id="2"/>
            </w:r>
          </w:p>
          <w:p w14:paraId="3D573C0B" w14:textId="2E46EEF5" w:rsidR="008D5D43" w:rsidRPr="00305CCA" w:rsidRDefault="00127147" w:rsidP="00127147">
            <w:pPr>
              <w:pStyle w:val="RBNBasicNoSpace"/>
              <w:rPr>
                <w:sz w:val="18"/>
                <w:szCs w:val="18"/>
              </w:rPr>
            </w:pPr>
            <w:r w:rsidRPr="00127147">
              <w:rPr>
                <w:b w:val="0"/>
                <w:bCs w:val="0"/>
                <w:sz w:val="18"/>
                <w:szCs w:val="18"/>
              </w:rPr>
              <w:t>Specific Waivers/Modifications Effective March 7, 2020</w:t>
            </w:r>
            <w:r w:rsidR="00836707">
              <w:rPr>
                <w:b w:val="0"/>
                <w:bCs w:val="0"/>
                <w:sz w:val="18"/>
                <w:szCs w:val="18"/>
              </w:rPr>
              <w:t xml:space="preserve">; Most recently extended through </w:t>
            </w:r>
            <w:r w:rsidR="004C107E">
              <w:rPr>
                <w:b w:val="0"/>
                <w:bCs w:val="0"/>
                <w:sz w:val="18"/>
                <w:szCs w:val="18"/>
              </w:rPr>
              <w:t>March 16</w:t>
            </w:r>
            <w:r w:rsidR="00305CCA">
              <w:rPr>
                <w:b w:val="0"/>
                <w:bCs w:val="0"/>
                <w:sz w:val="18"/>
                <w:szCs w:val="18"/>
              </w:rPr>
              <w:t>, 202</w:t>
            </w:r>
            <w:r w:rsidR="00ED603D">
              <w:rPr>
                <w:b w:val="0"/>
                <w:bCs w:val="0"/>
                <w:sz w:val="18"/>
                <w:szCs w:val="18"/>
              </w:rPr>
              <w:t>1</w:t>
            </w:r>
            <w:r w:rsidR="00305CCA">
              <w:rPr>
                <w:rStyle w:val="FootnoteReference"/>
                <w:b w:val="0"/>
                <w:bCs w:val="0"/>
                <w:sz w:val="18"/>
                <w:szCs w:val="18"/>
              </w:rPr>
              <w:footnoteReference w:id="3"/>
            </w:r>
          </w:p>
        </w:tc>
      </w:tr>
      <w:tr w:rsidR="00266B82" w:rsidRPr="00266B82" w14:paraId="53E4CE64" w14:textId="77777777" w:rsidTr="00383BB7">
        <w:tc>
          <w:tcPr>
            <w:cnfStyle w:val="001000000000" w:firstRow="0" w:lastRow="0" w:firstColumn="1" w:lastColumn="0" w:oddVBand="0" w:evenVBand="0" w:oddHBand="0" w:evenHBand="0" w:firstRowFirstColumn="0" w:firstRowLastColumn="0" w:lastRowFirstColumn="0" w:lastRowLastColumn="0"/>
            <w:tcW w:w="2338" w:type="dxa"/>
          </w:tcPr>
          <w:p w14:paraId="5BC54BBB" w14:textId="77777777" w:rsidR="00305CCA" w:rsidRDefault="00266B82" w:rsidP="00D362E2">
            <w:pPr>
              <w:pStyle w:val="RBNBasicNoSpace"/>
              <w:rPr>
                <w:rFonts w:asciiTheme="minorHAnsi" w:hAnsiTheme="minorHAnsi" w:cstheme="minorHAnsi"/>
                <w:bCs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t xml:space="preserve">PHL </w:t>
            </w:r>
            <w:r w:rsidR="004C72C2" w:rsidRPr="00305CCA">
              <w:rPr>
                <w:rFonts w:asciiTheme="minorHAnsi" w:hAnsiTheme="minorHAnsi" w:cstheme="minorHAnsi"/>
                <w:b w:val="0"/>
                <w:strike/>
                <w:color w:val="929292" w:themeColor="text1" w:themeTint="80"/>
                <w:sz w:val="22"/>
                <w:szCs w:val="22"/>
              </w:rPr>
              <w:t>S</w:t>
            </w:r>
            <w:r w:rsidRPr="00305CCA">
              <w:rPr>
                <w:rFonts w:asciiTheme="minorHAnsi" w:hAnsiTheme="minorHAnsi" w:cstheme="minorHAnsi"/>
                <w:b w:val="0"/>
                <w:strike/>
                <w:color w:val="929292" w:themeColor="text1" w:themeTint="80"/>
                <w:sz w:val="22"/>
                <w:szCs w:val="22"/>
              </w:rPr>
              <w:t xml:space="preserve">ection 2510 </w:t>
            </w:r>
            <w:r w:rsidR="004C72C2" w:rsidRPr="00305CCA">
              <w:rPr>
                <w:rFonts w:asciiTheme="minorHAnsi" w:hAnsiTheme="minorHAnsi" w:cstheme="minorHAnsi"/>
                <w:b w:val="0"/>
                <w:strike/>
                <w:color w:val="929292" w:themeColor="text1" w:themeTint="80"/>
                <w:sz w:val="22"/>
                <w:szCs w:val="22"/>
              </w:rPr>
              <w:t xml:space="preserve">subdivision 6 </w:t>
            </w:r>
            <w:r w:rsidRPr="00305CCA">
              <w:rPr>
                <w:rFonts w:asciiTheme="minorHAnsi" w:hAnsiTheme="minorHAnsi" w:cstheme="minorHAnsi"/>
                <w:b w:val="0"/>
                <w:strike/>
                <w:color w:val="929292" w:themeColor="text1" w:themeTint="80"/>
                <w:sz w:val="22"/>
                <w:szCs w:val="22"/>
              </w:rPr>
              <w:t xml:space="preserve">and </w:t>
            </w:r>
            <w:r w:rsidR="004C72C2" w:rsidRPr="00305CCA">
              <w:rPr>
                <w:rFonts w:asciiTheme="minorHAnsi" w:hAnsiTheme="minorHAnsi" w:cstheme="minorHAnsi"/>
                <w:b w:val="0"/>
                <w:strike/>
                <w:color w:val="929292" w:themeColor="text1" w:themeTint="80"/>
                <w:sz w:val="22"/>
                <w:szCs w:val="22"/>
              </w:rPr>
              <w:t>S</w:t>
            </w:r>
            <w:r w:rsidRPr="00305CCA">
              <w:rPr>
                <w:rFonts w:asciiTheme="minorHAnsi" w:hAnsiTheme="minorHAnsi" w:cstheme="minorHAnsi"/>
                <w:b w:val="0"/>
                <w:strike/>
                <w:color w:val="929292" w:themeColor="text1" w:themeTint="80"/>
                <w:sz w:val="22"/>
                <w:szCs w:val="22"/>
              </w:rPr>
              <w:t xml:space="preserve">ection 2511 </w:t>
            </w:r>
          </w:p>
          <w:p w14:paraId="1B8BD3E0" w14:textId="77777777" w:rsidR="00921DB7" w:rsidRDefault="00921DB7" w:rsidP="00D362E2">
            <w:pPr>
              <w:pStyle w:val="RBNBasicNoSpace"/>
              <w:rPr>
                <w:rFonts w:asciiTheme="minorHAnsi" w:hAnsiTheme="minorHAnsi" w:cstheme="minorHAnsi"/>
                <w:b w:val="0"/>
                <w:sz w:val="22"/>
                <w:szCs w:val="22"/>
              </w:rPr>
            </w:pPr>
          </w:p>
          <w:p w14:paraId="7ED2FB35" w14:textId="4028B6A9" w:rsidR="00266B82" w:rsidRPr="00305CCA" w:rsidRDefault="00921DB7" w:rsidP="00D362E2">
            <w:pPr>
              <w:pStyle w:val="RBNBasicNoSpace"/>
              <w:rPr>
                <w:rFonts w:asciiTheme="minorHAnsi" w:hAnsiTheme="minorHAnsi" w:cstheme="minorHAnsi"/>
                <w:b w:val="0"/>
                <w:strike/>
                <w:color w:val="929292" w:themeColor="text1" w:themeTint="80"/>
                <w:sz w:val="22"/>
                <w:szCs w:val="22"/>
              </w:rPr>
            </w:pPr>
            <w:r>
              <w:rPr>
                <w:rFonts w:asciiTheme="minorHAnsi" w:hAnsiTheme="minorHAnsi" w:cstheme="minorHAnsi"/>
                <w:bCs w:val="0"/>
                <w:sz w:val="22"/>
                <w:szCs w:val="22"/>
              </w:rPr>
              <w:t>Reissu</w:t>
            </w:r>
            <w:r w:rsidR="00275EAE">
              <w:rPr>
                <w:rFonts w:asciiTheme="minorHAnsi" w:hAnsiTheme="minorHAnsi" w:cstheme="minorHAnsi"/>
                <w:bCs w:val="0"/>
                <w:sz w:val="22"/>
                <w:szCs w:val="22"/>
              </w:rPr>
              <w:t>ed</w:t>
            </w:r>
            <w:r w:rsidR="00266B82" w:rsidRPr="00305CCA">
              <w:rPr>
                <w:rFonts w:asciiTheme="minorHAnsi" w:hAnsiTheme="minorHAnsi" w:cstheme="minorHAnsi"/>
                <w:bCs w:val="0"/>
                <w:sz w:val="22"/>
                <w:szCs w:val="22"/>
              </w:rPr>
              <w:t xml:space="preserve"> </w:t>
            </w:r>
            <w:r w:rsidR="00A93E6A">
              <w:rPr>
                <w:rFonts w:asciiTheme="minorHAnsi" w:hAnsiTheme="minorHAnsi" w:cstheme="minorHAnsi"/>
                <w:bCs w:val="0"/>
                <w:sz w:val="22"/>
                <w:szCs w:val="22"/>
              </w:rPr>
              <w:t>in</w:t>
            </w:r>
            <w:r w:rsidR="00266B82" w:rsidRPr="00305CCA">
              <w:rPr>
                <w:rFonts w:asciiTheme="minorHAnsi" w:hAnsiTheme="minorHAnsi" w:cstheme="minorHAnsi"/>
                <w:bCs w:val="0"/>
                <w:sz w:val="22"/>
                <w:szCs w:val="22"/>
              </w:rPr>
              <w:t xml:space="preserve"> EO 202.1</w:t>
            </w:r>
          </w:p>
        </w:tc>
        <w:tc>
          <w:tcPr>
            <w:tcW w:w="3175" w:type="dxa"/>
          </w:tcPr>
          <w:p w14:paraId="7EFC0F85" w14:textId="77777777" w:rsidR="00266B82" w:rsidRPr="00D578AF"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rPr>
            </w:pPr>
            <w:r w:rsidRPr="00305CCA">
              <w:rPr>
                <w:rFonts w:asciiTheme="minorHAnsi" w:hAnsiTheme="minorHAnsi" w:cstheme="minorHAnsi"/>
                <w:strike/>
                <w:color w:val="929292" w:themeColor="text1" w:themeTint="80"/>
                <w:sz w:val="22"/>
                <w:szCs w:val="22"/>
              </w:rPr>
              <w:t>CHIP</w:t>
            </w:r>
            <w:r w:rsidRPr="00D578AF">
              <w:rPr>
                <w:rFonts w:asciiTheme="minorHAnsi" w:hAnsiTheme="minorHAnsi" w:cstheme="minorHAnsi"/>
                <w:strike/>
                <w:sz w:val="22"/>
                <w:szCs w:val="22"/>
              </w:rPr>
              <w:t xml:space="preserve"> </w:t>
            </w:r>
          </w:p>
        </w:tc>
        <w:tc>
          <w:tcPr>
            <w:tcW w:w="7622" w:type="dxa"/>
          </w:tcPr>
          <w:p w14:paraId="26EC577B" w14:textId="77777777" w:rsidR="00266B82" w:rsidRPr="00D578AF"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rPr>
            </w:pPr>
            <w:r w:rsidRPr="00305CCA">
              <w:rPr>
                <w:rFonts w:asciiTheme="minorHAnsi" w:hAnsiTheme="minorHAnsi" w:cstheme="minorHAnsi"/>
                <w:strike/>
                <w:color w:val="929292" w:themeColor="text1" w:themeTint="80"/>
                <w:sz w:val="22"/>
                <w:szCs w:val="22"/>
              </w:rPr>
              <w:t>To the extent necessary to waive or revise eligibility criteria, documentation requirements, or premium contributions; modify covered health care services or the scope and level of such services set forth in contracts; increase subsidy payments to approved organizations, including the maximum dollar amount set forth in contracts; or provide extensions for required reports due by approved organizations in accordance with contracts</w:t>
            </w:r>
          </w:p>
        </w:tc>
      </w:tr>
      <w:tr w:rsidR="00266B82" w:rsidRPr="00266B82" w14:paraId="2C4FBB0A" w14:textId="77777777" w:rsidTr="00383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BCEC1D3" w14:textId="365C7F32" w:rsidR="00266B82" w:rsidRPr="00266B82" w:rsidRDefault="00266B82" w:rsidP="00D362E2">
            <w:pPr>
              <w:pStyle w:val="RBNBasicNoSpace"/>
              <w:rPr>
                <w:rFonts w:asciiTheme="minorHAnsi" w:hAnsiTheme="minorHAnsi" w:cstheme="minorHAnsi"/>
                <w:b w:val="0"/>
                <w:sz w:val="22"/>
                <w:szCs w:val="22"/>
              </w:rPr>
            </w:pPr>
            <w:r w:rsidRPr="00266B82">
              <w:rPr>
                <w:rFonts w:asciiTheme="minorHAnsi" w:hAnsiTheme="minorHAnsi" w:cstheme="minorHAnsi"/>
                <w:b w:val="0"/>
                <w:sz w:val="22"/>
                <w:szCs w:val="22"/>
              </w:rPr>
              <w:t xml:space="preserve">PHL </w:t>
            </w:r>
            <w:r w:rsidR="004C72C2">
              <w:rPr>
                <w:rFonts w:asciiTheme="minorHAnsi" w:hAnsiTheme="minorHAnsi" w:cstheme="minorHAnsi"/>
                <w:b w:val="0"/>
                <w:sz w:val="22"/>
                <w:szCs w:val="22"/>
              </w:rPr>
              <w:t>S</w:t>
            </w:r>
            <w:r w:rsidRPr="00266B82">
              <w:rPr>
                <w:rFonts w:asciiTheme="minorHAnsi" w:hAnsiTheme="minorHAnsi" w:cstheme="minorHAnsi"/>
                <w:b w:val="0"/>
                <w:sz w:val="22"/>
                <w:szCs w:val="22"/>
              </w:rPr>
              <w:t xml:space="preserve">ection 224-b and </w:t>
            </w:r>
            <w:r w:rsidR="004C72C2">
              <w:rPr>
                <w:rFonts w:asciiTheme="minorHAnsi" w:hAnsiTheme="minorHAnsi" w:cstheme="minorHAnsi"/>
                <w:b w:val="0"/>
                <w:sz w:val="22"/>
                <w:szCs w:val="22"/>
              </w:rPr>
              <w:t>S</w:t>
            </w:r>
            <w:r w:rsidRPr="00266B82">
              <w:rPr>
                <w:rFonts w:asciiTheme="minorHAnsi" w:hAnsiTheme="minorHAnsi" w:cstheme="minorHAnsi"/>
                <w:b w:val="0"/>
                <w:sz w:val="22"/>
                <w:szCs w:val="22"/>
              </w:rPr>
              <w:t>ection 225</w:t>
            </w:r>
            <w:r w:rsidR="004C72C2" w:rsidRPr="00266B82">
              <w:rPr>
                <w:rFonts w:asciiTheme="minorHAnsi" w:hAnsiTheme="minorHAnsi" w:cstheme="minorHAnsi"/>
                <w:b w:val="0"/>
                <w:sz w:val="22"/>
                <w:szCs w:val="22"/>
              </w:rPr>
              <w:t xml:space="preserve"> subdivision 4</w:t>
            </w:r>
          </w:p>
        </w:tc>
        <w:tc>
          <w:tcPr>
            <w:tcW w:w="3175" w:type="dxa"/>
            <w:shd w:val="clear" w:color="auto" w:fill="EBF4FB" w:themeFill="accent2" w:themeFillTint="33"/>
          </w:tcPr>
          <w:p w14:paraId="15EE79EC" w14:textId="543BCB7A" w:rsidR="00266B82" w:rsidRPr="00266B82" w:rsidRDefault="00266B82"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Public </w:t>
            </w:r>
            <w:r w:rsidR="004C72C2">
              <w:rPr>
                <w:rFonts w:asciiTheme="minorHAnsi" w:hAnsiTheme="minorHAnsi" w:cstheme="minorHAnsi"/>
                <w:sz w:val="22"/>
                <w:szCs w:val="22"/>
              </w:rPr>
              <w:t>h</w:t>
            </w:r>
            <w:r w:rsidRPr="00266B82">
              <w:rPr>
                <w:rFonts w:asciiTheme="minorHAnsi" w:hAnsiTheme="minorHAnsi" w:cstheme="minorHAnsi"/>
                <w:sz w:val="22"/>
                <w:szCs w:val="22"/>
              </w:rPr>
              <w:t>ealth</w:t>
            </w:r>
            <w:r w:rsidR="004C72C2">
              <w:rPr>
                <w:rFonts w:asciiTheme="minorHAnsi" w:hAnsiTheme="minorHAnsi" w:cstheme="minorHAnsi"/>
                <w:sz w:val="22"/>
                <w:szCs w:val="22"/>
              </w:rPr>
              <w:t xml:space="preserve">; </w:t>
            </w:r>
            <w:r w:rsidRPr="00266B82">
              <w:rPr>
                <w:rFonts w:asciiTheme="minorHAnsi" w:hAnsiTheme="minorHAnsi" w:cstheme="minorHAnsi"/>
                <w:sz w:val="22"/>
                <w:szCs w:val="22"/>
              </w:rPr>
              <w:t>Health Planning Council</w:t>
            </w:r>
          </w:p>
        </w:tc>
        <w:tc>
          <w:tcPr>
            <w:tcW w:w="7622" w:type="dxa"/>
            <w:shd w:val="clear" w:color="auto" w:fill="EBF4FB" w:themeFill="accent2" w:themeFillTint="33"/>
          </w:tcPr>
          <w:p w14:paraId="78C80409" w14:textId="77777777" w:rsidR="00266B82" w:rsidRPr="00266B82" w:rsidRDefault="00266B82"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permit the Commissioner of Health to promulgate emergency regulations and to amend the State Sanitary Code</w:t>
            </w:r>
          </w:p>
        </w:tc>
      </w:tr>
      <w:tr w:rsidR="00266B82" w:rsidRPr="00266B82" w14:paraId="518418E9" w14:textId="77777777" w:rsidTr="00383BB7">
        <w:tc>
          <w:tcPr>
            <w:cnfStyle w:val="001000000000" w:firstRow="0" w:lastRow="0" w:firstColumn="1" w:lastColumn="0" w:oddVBand="0" w:evenVBand="0" w:oddHBand="0" w:evenHBand="0" w:firstRowFirstColumn="0" w:firstRowLastColumn="0" w:lastRowFirstColumn="0" w:lastRowLastColumn="0"/>
            <w:tcW w:w="2338" w:type="dxa"/>
          </w:tcPr>
          <w:p w14:paraId="09C74C86" w14:textId="405D38E3" w:rsidR="00266B82" w:rsidRPr="00266B82" w:rsidRDefault="00266B82" w:rsidP="00D362E2">
            <w:pPr>
              <w:pStyle w:val="RBNBasicNoSpace"/>
              <w:rPr>
                <w:rFonts w:asciiTheme="minorHAnsi" w:hAnsiTheme="minorHAnsi" w:cstheme="minorHAnsi"/>
                <w:b w:val="0"/>
                <w:sz w:val="22"/>
                <w:szCs w:val="22"/>
              </w:rPr>
            </w:pPr>
            <w:r w:rsidRPr="00266B82">
              <w:rPr>
                <w:rFonts w:asciiTheme="minorHAnsi" w:hAnsiTheme="minorHAnsi" w:cstheme="minorHAnsi"/>
                <w:b w:val="0"/>
                <w:sz w:val="22"/>
                <w:szCs w:val="22"/>
              </w:rPr>
              <w:t xml:space="preserve">PHL subdivision 3 of </w:t>
            </w:r>
            <w:r w:rsidR="004C72C2">
              <w:rPr>
                <w:rFonts w:asciiTheme="minorHAnsi" w:hAnsiTheme="minorHAnsi" w:cstheme="minorHAnsi"/>
                <w:b w:val="0"/>
                <w:sz w:val="22"/>
                <w:szCs w:val="22"/>
              </w:rPr>
              <w:t>S</w:t>
            </w:r>
            <w:r w:rsidRPr="00266B82">
              <w:rPr>
                <w:rFonts w:asciiTheme="minorHAnsi" w:hAnsiTheme="minorHAnsi" w:cstheme="minorHAnsi"/>
                <w:b w:val="0"/>
                <w:sz w:val="22"/>
                <w:szCs w:val="22"/>
              </w:rPr>
              <w:t>ection 273</w:t>
            </w:r>
          </w:p>
        </w:tc>
        <w:tc>
          <w:tcPr>
            <w:tcW w:w="3175" w:type="dxa"/>
          </w:tcPr>
          <w:p w14:paraId="3DCF54A5" w14:textId="74D68342" w:rsidR="00266B82" w:rsidRPr="00266B82"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Prescription </w:t>
            </w:r>
            <w:r w:rsidR="004C72C2">
              <w:rPr>
                <w:rFonts w:asciiTheme="minorHAnsi" w:hAnsiTheme="minorHAnsi" w:cstheme="minorHAnsi"/>
                <w:sz w:val="22"/>
                <w:szCs w:val="22"/>
              </w:rPr>
              <w:t>d</w:t>
            </w:r>
            <w:r w:rsidRPr="00266B82">
              <w:rPr>
                <w:rFonts w:asciiTheme="minorHAnsi" w:hAnsiTheme="minorHAnsi" w:cstheme="minorHAnsi"/>
                <w:sz w:val="22"/>
                <w:szCs w:val="22"/>
              </w:rPr>
              <w:t xml:space="preserve">rugs in the </w:t>
            </w:r>
            <w:r w:rsidR="004C72C2">
              <w:rPr>
                <w:rFonts w:asciiTheme="minorHAnsi" w:hAnsiTheme="minorHAnsi" w:cstheme="minorHAnsi"/>
                <w:sz w:val="22"/>
                <w:szCs w:val="22"/>
              </w:rPr>
              <w:t>C</w:t>
            </w:r>
            <w:r w:rsidRPr="00266B82">
              <w:rPr>
                <w:rFonts w:asciiTheme="minorHAnsi" w:hAnsiTheme="minorHAnsi" w:cstheme="minorHAnsi"/>
                <w:sz w:val="22"/>
                <w:szCs w:val="22"/>
              </w:rPr>
              <w:t xml:space="preserve">linical </w:t>
            </w:r>
            <w:r w:rsidR="004C72C2">
              <w:rPr>
                <w:rFonts w:asciiTheme="minorHAnsi" w:hAnsiTheme="minorHAnsi" w:cstheme="minorHAnsi"/>
                <w:sz w:val="22"/>
                <w:szCs w:val="22"/>
              </w:rPr>
              <w:t>D</w:t>
            </w:r>
            <w:r w:rsidRPr="00266B82">
              <w:rPr>
                <w:rFonts w:asciiTheme="minorHAnsi" w:hAnsiTheme="minorHAnsi" w:cstheme="minorHAnsi"/>
                <w:sz w:val="22"/>
                <w:szCs w:val="22"/>
              </w:rPr>
              <w:t xml:space="preserve">rug Review </w:t>
            </w:r>
            <w:r w:rsidR="004C72C2">
              <w:rPr>
                <w:rFonts w:asciiTheme="minorHAnsi" w:hAnsiTheme="minorHAnsi" w:cstheme="minorHAnsi"/>
                <w:sz w:val="22"/>
                <w:szCs w:val="22"/>
              </w:rPr>
              <w:t>p</w:t>
            </w:r>
            <w:r w:rsidRPr="00266B82">
              <w:rPr>
                <w:rFonts w:asciiTheme="minorHAnsi" w:hAnsiTheme="minorHAnsi" w:cstheme="minorHAnsi"/>
                <w:sz w:val="22"/>
                <w:szCs w:val="22"/>
              </w:rPr>
              <w:t>rogram; prior authorizations</w:t>
            </w:r>
          </w:p>
        </w:tc>
        <w:tc>
          <w:tcPr>
            <w:tcW w:w="7622" w:type="dxa"/>
          </w:tcPr>
          <w:p w14:paraId="55EF1EF9" w14:textId="77777777" w:rsidR="00266B82" w:rsidRPr="00266B82"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patients to receive prescribed drugs, without delay</w:t>
            </w:r>
          </w:p>
        </w:tc>
      </w:tr>
      <w:tr w:rsidR="00266B82" w:rsidRPr="00266B82" w14:paraId="1974F02F" w14:textId="77777777" w:rsidTr="00383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3BC9668" w14:textId="64187774" w:rsidR="00266B82" w:rsidRPr="00266B82" w:rsidRDefault="00266B82" w:rsidP="00D362E2">
            <w:pPr>
              <w:pStyle w:val="RBNBasicNoSpace"/>
              <w:rPr>
                <w:rFonts w:asciiTheme="minorHAnsi" w:hAnsiTheme="minorHAnsi" w:cstheme="minorHAnsi"/>
                <w:b w:val="0"/>
                <w:sz w:val="22"/>
                <w:szCs w:val="22"/>
              </w:rPr>
            </w:pPr>
            <w:r w:rsidRPr="00266B82">
              <w:rPr>
                <w:rFonts w:asciiTheme="minorHAnsi" w:hAnsiTheme="minorHAnsi" w:cstheme="minorHAnsi"/>
                <w:b w:val="0"/>
                <w:sz w:val="22"/>
                <w:szCs w:val="22"/>
              </w:rPr>
              <w:t>Social Services Law 364-</w:t>
            </w:r>
            <w:r w:rsidR="00933BD1" w:rsidRPr="00266B82">
              <w:rPr>
                <w:rFonts w:asciiTheme="minorHAnsi" w:hAnsiTheme="minorHAnsi" w:cstheme="minorHAnsi"/>
                <w:b w:val="0"/>
                <w:sz w:val="22"/>
                <w:szCs w:val="22"/>
              </w:rPr>
              <w:t>j</w:t>
            </w:r>
            <w:r w:rsidR="00933BD1">
              <w:rPr>
                <w:b w:val="0"/>
                <w:sz w:val="22"/>
                <w:szCs w:val="22"/>
              </w:rPr>
              <w:t xml:space="preserve"> (</w:t>
            </w:r>
            <w:r w:rsidR="00127147">
              <w:rPr>
                <w:b w:val="0"/>
                <w:sz w:val="22"/>
                <w:szCs w:val="22"/>
              </w:rPr>
              <w:t>25) and 364-j(25-a)</w:t>
            </w:r>
          </w:p>
        </w:tc>
        <w:tc>
          <w:tcPr>
            <w:tcW w:w="3175" w:type="dxa"/>
            <w:shd w:val="clear" w:color="auto" w:fill="EBF4FB" w:themeFill="accent2" w:themeFillTint="33"/>
          </w:tcPr>
          <w:p w14:paraId="04E305FA" w14:textId="77777777" w:rsidR="00266B82" w:rsidRPr="00266B82" w:rsidRDefault="00266B82"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Managed care</w:t>
            </w:r>
          </w:p>
        </w:tc>
        <w:tc>
          <w:tcPr>
            <w:tcW w:w="7622" w:type="dxa"/>
            <w:shd w:val="clear" w:color="auto" w:fill="EBF4FB" w:themeFill="accent2" w:themeFillTint="33"/>
          </w:tcPr>
          <w:p w14:paraId="1468F468" w14:textId="77777777" w:rsidR="00266B82" w:rsidRPr="00266B82" w:rsidRDefault="00266B82"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patients to receive prescribed drugs, without delay</w:t>
            </w:r>
          </w:p>
        </w:tc>
      </w:tr>
      <w:tr w:rsidR="00266B82" w:rsidRPr="00266B82" w14:paraId="70005EF8" w14:textId="77777777" w:rsidTr="00383BB7">
        <w:tc>
          <w:tcPr>
            <w:cnfStyle w:val="001000000000" w:firstRow="0" w:lastRow="0" w:firstColumn="1" w:lastColumn="0" w:oddVBand="0" w:evenVBand="0" w:oddHBand="0" w:evenHBand="0" w:firstRowFirstColumn="0" w:firstRowLastColumn="0" w:lastRowFirstColumn="0" w:lastRowLastColumn="0"/>
            <w:tcW w:w="2338" w:type="dxa"/>
          </w:tcPr>
          <w:p w14:paraId="2F86561A" w14:textId="77777777" w:rsidR="00266B82" w:rsidRDefault="00266B82" w:rsidP="00D362E2">
            <w:pPr>
              <w:pStyle w:val="RBNBasicNoSpace"/>
              <w:rPr>
                <w:rFonts w:asciiTheme="minorHAnsi" w:hAnsiTheme="minorHAnsi" w:cstheme="minorHAnsi"/>
                <w:b w:val="0"/>
                <w:sz w:val="22"/>
                <w:szCs w:val="22"/>
              </w:rPr>
            </w:pPr>
            <w:r w:rsidRPr="00F00870">
              <w:rPr>
                <w:rFonts w:asciiTheme="minorHAnsi" w:hAnsiTheme="minorHAnsi" w:cstheme="minorHAnsi"/>
                <w:bCs w:val="0"/>
                <w:sz w:val="22"/>
                <w:szCs w:val="22"/>
              </w:rPr>
              <w:t xml:space="preserve">Education Law </w:t>
            </w:r>
            <w:r w:rsidR="0035299B" w:rsidRPr="00F00870">
              <w:rPr>
                <w:rFonts w:asciiTheme="minorHAnsi" w:hAnsiTheme="minorHAnsi" w:cstheme="minorHAnsi"/>
                <w:bCs w:val="0"/>
                <w:sz w:val="22"/>
                <w:szCs w:val="22"/>
              </w:rPr>
              <w:t>S</w:t>
            </w:r>
            <w:r w:rsidRPr="00F00870">
              <w:rPr>
                <w:rFonts w:asciiTheme="minorHAnsi" w:hAnsiTheme="minorHAnsi" w:cstheme="minorHAnsi"/>
                <w:bCs w:val="0"/>
                <w:sz w:val="22"/>
                <w:szCs w:val="22"/>
              </w:rPr>
              <w:t>ections 6521 and 6902</w:t>
            </w:r>
          </w:p>
          <w:p w14:paraId="14172FDA" w14:textId="77777777" w:rsidR="00F00870" w:rsidRDefault="00F00870" w:rsidP="00D362E2">
            <w:pPr>
              <w:pStyle w:val="RBNBasicNoSpace"/>
              <w:rPr>
                <w:rFonts w:asciiTheme="minorHAnsi" w:hAnsiTheme="minorHAnsi" w:cstheme="minorHAnsi"/>
                <w:b w:val="0"/>
                <w:sz w:val="22"/>
                <w:szCs w:val="22"/>
              </w:rPr>
            </w:pPr>
          </w:p>
          <w:p w14:paraId="362EE99B" w14:textId="1F8531F4" w:rsidR="00F00870" w:rsidRPr="00F00870" w:rsidRDefault="00F00870" w:rsidP="00D362E2">
            <w:pPr>
              <w:pStyle w:val="RBNBasicNoSpace"/>
              <w:rPr>
                <w:rFonts w:asciiTheme="minorHAnsi" w:hAnsiTheme="minorHAnsi" w:cstheme="minorHAnsi"/>
                <w:bCs w:val="0"/>
                <w:sz w:val="22"/>
                <w:szCs w:val="22"/>
              </w:rPr>
            </w:pPr>
            <w:r>
              <w:rPr>
                <w:rFonts w:asciiTheme="minorHAnsi" w:hAnsiTheme="minorHAnsi" w:cstheme="minorHAnsi"/>
                <w:bCs w:val="0"/>
                <w:sz w:val="22"/>
                <w:szCs w:val="22"/>
              </w:rPr>
              <w:lastRenderedPageBreak/>
              <w:t>Modified in EO 202.82</w:t>
            </w:r>
          </w:p>
        </w:tc>
        <w:tc>
          <w:tcPr>
            <w:tcW w:w="3175" w:type="dxa"/>
          </w:tcPr>
          <w:p w14:paraId="40C4B16E" w14:textId="2F7D4F9A" w:rsidR="00266B82" w:rsidRPr="00266B82"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lastRenderedPageBreak/>
              <w:t xml:space="preserve">Practice of medicine; </w:t>
            </w:r>
            <w:r w:rsidR="004C72C2">
              <w:rPr>
                <w:rFonts w:asciiTheme="minorHAnsi" w:hAnsiTheme="minorHAnsi" w:cstheme="minorHAnsi"/>
                <w:sz w:val="22"/>
                <w:szCs w:val="22"/>
              </w:rPr>
              <w:t>P</w:t>
            </w:r>
            <w:r w:rsidRPr="00266B82">
              <w:rPr>
                <w:rFonts w:asciiTheme="minorHAnsi" w:hAnsiTheme="minorHAnsi" w:cstheme="minorHAnsi"/>
                <w:sz w:val="22"/>
                <w:szCs w:val="22"/>
              </w:rPr>
              <w:t>ractice of nursing</w:t>
            </w:r>
          </w:p>
        </w:tc>
        <w:tc>
          <w:tcPr>
            <w:tcW w:w="7622" w:type="dxa"/>
          </w:tcPr>
          <w:p w14:paraId="54D7A5CC" w14:textId="77777777" w:rsidR="00266B82" w:rsidRPr="00266B82"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permit unlicensed individuals, upon completion of training deemed adequate by the Commissioner of Health, to collect throat or nasopharyngeal swab specimens from individuals suspected of being infected by COVID-19, for purposes of testing; and to the extent necessary to permit non-</w:t>
            </w:r>
            <w:r w:rsidRPr="00266B82">
              <w:rPr>
                <w:rFonts w:asciiTheme="minorHAnsi" w:hAnsiTheme="minorHAnsi" w:cstheme="minorHAnsi"/>
                <w:sz w:val="22"/>
                <w:szCs w:val="22"/>
              </w:rPr>
              <w:lastRenderedPageBreak/>
              <w:t>nursing staff, upon completion of training deemed adequate by the Commissioner of Health, to perform tasks, under the supervision of a nurse, otherwise limited to the scope of practice of a licensed or registered nurse</w:t>
            </w:r>
          </w:p>
        </w:tc>
      </w:tr>
      <w:tr w:rsidR="00266B82" w:rsidRPr="00266B82" w14:paraId="372316F0"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719BB34" w14:textId="77777777" w:rsidR="00305CCA" w:rsidRPr="00305CCA" w:rsidRDefault="005279A0" w:rsidP="00D362E2">
            <w:pPr>
              <w:pStyle w:val="RBNBasicNoSpace"/>
              <w:rPr>
                <w:rFonts w:asciiTheme="minorHAnsi" w:hAnsiTheme="minorHAnsi" w:cstheme="minorHAnsi"/>
                <w:b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lastRenderedPageBreak/>
              <w:t xml:space="preserve">PHL Section 2803 </w:t>
            </w:r>
            <w:r w:rsidR="00266B82" w:rsidRPr="00305CCA">
              <w:rPr>
                <w:rFonts w:asciiTheme="minorHAnsi" w:hAnsiTheme="minorHAnsi" w:cstheme="minorHAnsi"/>
                <w:b w:val="0"/>
                <w:strike/>
                <w:color w:val="929292" w:themeColor="text1" w:themeTint="80"/>
                <w:sz w:val="22"/>
                <w:szCs w:val="22"/>
              </w:rPr>
              <w:t xml:space="preserve">subdivision 2 </w:t>
            </w:r>
          </w:p>
          <w:p w14:paraId="5965BD0D" w14:textId="77777777" w:rsidR="00305CCA" w:rsidRDefault="00305CCA" w:rsidP="00D362E2">
            <w:pPr>
              <w:pStyle w:val="RBNBasicNoSpace"/>
              <w:rPr>
                <w:rFonts w:asciiTheme="minorHAnsi" w:hAnsiTheme="minorHAnsi" w:cstheme="minorHAnsi"/>
                <w:b w:val="0"/>
                <w:sz w:val="22"/>
                <w:szCs w:val="22"/>
              </w:rPr>
            </w:pPr>
          </w:p>
          <w:p w14:paraId="59484475" w14:textId="533C39D9" w:rsidR="008D5D43" w:rsidRPr="00305CCA" w:rsidRDefault="00275EAE" w:rsidP="00D362E2">
            <w:pPr>
              <w:pStyle w:val="RBNBasicNoSpace"/>
              <w:rPr>
                <w:rFonts w:asciiTheme="minorHAnsi" w:hAnsiTheme="minorHAnsi" w:cstheme="minorHAnsi"/>
                <w:bCs w:val="0"/>
                <w:sz w:val="22"/>
                <w:szCs w:val="22"/>
              </w:rPr>
            </w:pPr>
            <w:r>
              <w:rPr>
                <w:rFonts w:asciiTheme="minorHAnsi" w:hAnsiTheme="minorHAnsi" w:cstheme="minorHAnsi"/>
                <w:bCs w:val="0"/>
                <w:sz w:val="22"/>
                <w:szCs w:val="22"/>
              </w:rPr>
              <w:t>Superseded</w:t>
            </w:r>
            <w:r w:rsidR="00305CCA" w:rsidRPr="00305CCA">
              <w:rPr>
                <w:rFonts w:asciiTheme="minorHAnsi" w:hAnsiTheme="minorHAnsi" w:cstheme="minorHAnsi"/>
                <w:bCs w:val="0"/>
                <w:sz w:val="22"/>
                <w:szCs w:val="22"/>
              </w:rPr>
              <w:t xml:space="preserve"> </w:t>
            </w:r>
            <w:r w:rsidR="00A93E6A">
              <w:rPr>
                <w:rFonts w:asciiTheme="minorHAnsi" w:hAnsiTheme="minorHAnsi" w:cstheme="minorHAnsi"/>
                <w:bCs w:val="0"/>
                <w:sz w:val="22"/>
                <w:szCs w:val="22"/>
              </w:rPr>
              <w:t>by</w:t>
            </w:r>
            <w:r w:rsidR="008D5D43" w:rsidRPr="00305CCA">
              <w:rPr>
                <w:rFonts w:asciiTheme="minorHAnsi" w:hAnsiTheme="minorHAnsi" w:cstheme="minorHAnsi"/>
                <w:bCs w:val="0"/>
                <w:sz w:val="22"/>
                <w:szCs w:val="22"/>
              </w:rPr>
              <w:t xml:space="preserve"> EO 202.10</w:t>
            </w:r>
          </w:p>
        </w:tc>
        <w:tc>
          <w:tcPr>
            <w:tcW w:w="3175" w:type="dxa"/>
            <w:shd w:val="clear" w:color="auto" w:fill="EBF4FB" w:themeFill="accent2" w:themeFillTint="33"/>
          </w:tcPr>
          <w:p w14:paraId="447719CA" w14:textId="0906F542" w:rsidR="00266B82" w:rsidRPr="00305CCA" w:rsidRDefault="00266B82"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sidRPr="00305CCA">
              <w:rPr>
                <w:rFonts w:asciiTheme="minorHAnsi" w:hAnsiTheme="minorHAnsi" w:cstheme="minorHAnsi"/>
                <w:strike/>
                <w:color w:val="929292" w:themeColor="text1" w:themeTint="80"/>
                <w:sz w:val="22"/>
                <w:szCs w:val="22"/>
              </w:rPr>
              <w:t xml:space="preserve">Miscellaneous hospital </w:t>
            </w:r>
          </w:p>
        </w:tc>
        <w:tc>
          <w:tcPr>
            <w:tcW w:w="7622" w:type="dxa"/>
            <w:shd w:val="clear" w:color="auto" w:fill="EBF4FB" w:themeFill="accent2" w:themeFillTint="33"/>
          </w:tcPr>
          <w:p w14:paraId="282539B2" w14:textId="77777777" w:rsidR="00266B82" w:rsidRPr="00305CCA" w:rsidRDefault="00266B82"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sidRPr="00305CCA">
              <w:rPr>
                <w:rFonts w:asciiTheme="minorHAnsi" w:hAnsiTheme="minorHAnsi" w:cstheme="minorHAnsi"/>
                <w:strike/>
                <w:color w:val="929292" w:themeColor="text1" w:themeTint="80"/>
                <w:sz w:val="22"/>
                <w:szCs w:val="22"/>
              </w:rPr>
              <w:t>To the extent necessary to permit the Commissioner of Health to promulgate emergency regulations concerning the facilities licensed pursuant to Article 28 of the Public Health Law, including but not limited to the operation of general hospitals</w:t>
            </w:r>
          </w:p>
        </w:tc>
      </w:tr>
      <w:tr w:rsidR="00266B82" w:rsidRPr="00266B82" w14:paraId="45135C9E"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tcPr>
          <w:p w14:paraId="42F778D1" w14:textId="13333109" w:rsidR="00481709" w:rsidRPr="00250AF8" w:rsidRDefault="00481709" w:rsidP="00481709">
            <w:pPr>
              <w:pStyle w:val="RBNBasicNoSpace"/>
              <w:rPr>
                <w:bCs w:val="0"/>
                <w:strike/>
                <w:color w:val="929292" w:themeColor="text1" w:themeTint="80"/>
                <w:sz w:val="22"/>
                <w:szCs w:val="22"/>
              </w:rPr>
            </w:pPr>
            <w:r w:rsidRPr="00250AF8">
              <w:rPr>
                <w:b w:val="0"/>
                <w:strike/>
                <w:color w:val="929292" w:themeColor="text1" w:themeTint="80"/>
                <w:sz w:val="22"/>
                <w:szCs w:val="22"/>
              </w:rPr>
              <w:t>10 NYCRR</w:t>
            </w:r>
            <w:r w:rsidRPr="00250AF8">
              <w:rPr>
                <w:strike/>
                <w:color w:val="929292" w:themeColor="text1" w:themeTint="80"/>
                <w:sz w:val="22"/>
                <w:szCs w:val="22"/>
              </w:rPr>
              <w:t xml:space="preserve"> </w:t>
            </w:r>
            <w:r w:rsidRPr="00250AF8">
              <w:rPr>
                <w:b w:val="0"/>
                <w:strike/>
                <w:color w:val="929292" w:themeColor="text1" w:themeTint="80"/>
                <w:sz w:val="22"/>
                <w:szCs w:val="22"/>
              </w:rPr>
              <w:t>Section 400.9</w:t>
            </w:r>
            <w:r w:rsidR="00571651" w:rsidRPr="00250AF8">
              <w:rPr>
                <w:b w:val="0"/>
                <w:strike/>
                <w:color w:val="929292" w:themeColor="text1" w:themeTint="80"/>
                <w:sz w:val="22"/>
                <w:szCs w:val="22"/>
              </w:rPr>
              <w:t xml:space="preserve"> and Section 405.9 </w:t>
            </w:r>
            <w:r w:rsidR="00E605F5" w:rsidRPr="00250AF8">
              <w:rPr>
                <w:b w:val="0"/>
                <w:strike/>
                <w:color w:val="929292" w:themeColor="text1" w:themeTint="80"/>
                <w:sz w:val="22"/>
                <w:szCs w:val="22"/>
              </w:rPr>
              <w:t>(f)</w:t>
            </w:r>
            <w:r w:rsidR="00665E5C">
              <w:rPr>
                <w:rStyle w:val="FootnoteReference"/>
                <w:b w:val="0"/>
                <w:strike/>
                <w:color w:val="929292" w:themeColor="text1" w:themeTint="80"/>
                <w:sz w:val="22"/>
                <w:szCs w:val="22"/>
              </w:rPr>
              <w:footnoteReference w:id="4"/>
            </w:r>
            <w:r w:rsidR="00E605F5" w:rsidRPr="00250AF8">
              <w:rPr>
                <w:b w:val="0"/>
                <w:strike/>
                <w:color w:val="929292" w:themeColor="text1" w:themeTint="80"/>
                <w:sz w:val="22"/>
                <w:szCs w:val="22"/>
              </w:rPr>
              <w:t xml:space="preserve"> (7)</w:t>
            </w:r>
            <w:r w:rsidRPr="00250AF8">
              <w:rPr>
                <w:b w:val="0"/>
                <w:strike/>
                <w:color w:val="929292" w:themeColor="text1" w:themeTint="80"/>
                <w:sz w:val="22"/>
                <w:szCs w:val="22"/>
              </w:rPr>
              <w:t xml:space="preserve"> </w:t>
            </w:r>
          </w:p>
          <w:p w14:paraId="21D1DDD4" w14:textId="77777777" w:rsidR="00E605F5" w:rsidRPr="00E605F5" w:rsidRDefault="00E605F5" w:rsidP="00481709">
            <w:pPr>
              <w:pStyle w:val="RBNBasicNoSpace"/>
              <w:rPr>
                <w:bCs w:val="0"/>
                <w:strike/>
                <w:color w:val="929292" w:themeColor="text1" w:themeTint="80"/>
                <w:sz w:val="22"/>
                <w:szCs w:val="22"/>
              </w:rPr>
            </w:pPr>
          </w:p>
          <w:p w14:paraId="3E344A2C" w14:textId="0D407789" w:rsidR="00266B82" w:rsidRPr="005B1C85" w:rsidRDefault="00E82D95" w:rsidP="00D362E2">
            <w:pPr>
              <w:pStyle w:val="RBNBasicNoSpace"/>
              <w:rPr>
                <w:rFonts w:asciiTheme="minorHAnsi" w:hAnsiTheme="minorHAnsi" w:cstheme="minorHAnsi"/>
                <w:bCs w:val="0"/>
                <w:sz w:val="22"/>
                <w:szCs w:val="22"/>
              </w:rPr>
            </w:pPr>
            <w:r>
              <w:rPr>
                <w:rFonts w:asciiTheme="minorHAnsi" w:hAnsiTheme="minorHAnsi" w:cstheme="minorHAnsi"/>
                <w:bCs w:val="0"/>
                <w:sz w:val="22"/>
                <w:szCs w:val="22"/>
              </w:rPr>
              <w:t>Reissu</w:t>
            </w:r>
            <w:r w:rsidR="00694444">
              <w:rPr>
                <w:rFonts w:asciiTheme="minorHAnsi" w:hAnsiTheme="minorHAnsi" w:cstheme="minorHAnsi"/>
                <w:bCs w:val="0"/>
                <w:sz w:val="22"/>
                <w:szCs w:val="22"/>
              </w:rPr>
              <w:t>ed</w:t>
            </w:r>
            <w:r w:rsidR="005B1C85">
              <w:rPr>
                <w:rFonts w:asciiTheme="minorHAnsi" w:hAnsiTheme="minorHAnsi" w:cstheme="minorHAnsi"/>
                <w:bCs w:val="0"/>
                <w:sz w:val="22"/>
                <w:szCs w:val="22"/>
              </w:rPr>
              <w:t xml:space="preserve"> </w:t>
            </w:r>
            <w:r w:rsidR="00A93E6A">
              <w:rPr>
                <w:rFonts w:asciiTheme="minorHAnsi" w:hAnsiTheme="minorHAnsi" w:cstheme="minorHAnsi"/>
                <w:bCs w:val="0"/>
                <w:sz w:val="22"/>
                <w:szCs w:val="22"/>
              </w:rPr>
              <w:t>in</w:t>
            </w:r>
            <w:r w:rsidR="00266B82" w:rsidRPr="005B1C85">
              <w:rPr>
                <w:rFonts w:asciiTheme="minorHAnsi" w:hAnsiTheme="minorHAnsi" w:cstheme="minorHAnsi"/>
                <w:bCs w:val="0"/>
                <w:sz w:val="22"/>
                <w:szCs w:val="22"/>
              </w:rPr>
              <w:t xml:space="preserve"> EO </w:t>
            </w:r>
            <w:r w:rsidR="00C71C39" w:rsidRPr="005B1C85">
              <w:rPr>
                <w:bCs w:val="0"/>
                <w:sz w:val="22"/>
                <w:szCs w:val="22"/>
              </w:rPr>
              <w:t>202.</w:t>
            </w:r>
            <w:r w:rsidR="00A93E6A">
              <w:rPr>
                <w:bCs w:val="0"/>
                <w:sz w:val="22"/>
                <w:szCs w:val="22"/>
              </w:rPr>
              <w:t>1</w:t>
            </w:r>
          </w:p>
        </w:tc>
        <w:tc>
          <w:tcPr>
            <w:tcW w:w="3175" w:type="dxa"/>
          </w:tcPr>
          <w:p w14:paraId="770E3DF1" w14:textId="5567BB0A" w:rsidR="00266B82" w:rsidRPr="00250AF8"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808080" w:themeColor="background1" w:themeShade="80"/>
                <w:sz w:val="22"/>
                <w:szCs w:val="22"/>
              </w:rPr>
            </w:pPr>
            <w:r w:rsidRPr="00250AF8">
              <w:rPr>
                <w:rFonts w:asciiTheme="minorHAnsi" w:hAnsiTheme="minorHAnsi" w:cstheme="minorHAnsi"/>
                <w:strike/>
                <w:color w:val="929292" w:themeColor="text1" w:themeTint="80"/>
                <w:sz w:val="22"/>
                <w:szCs w:val="22"/>
              </w:rPr>
              <w:t>Transfer</w:t>
            </w:r>
            <w:r w:rsidR="00B5125E" w:rsidRPr="00250AF8">
              <w:rPr>
                <w:rFonts w:asciiTheme="minorHAnsi" w:hAnsiTheme="minorHAnsi" w:cstheme="minorHAnsi"/>
                <w:strike/>
                <w:color w:val="929292" w:themeColor="text1" w:themeTint="80"/>
                <w:sz w:val="22"/>
                <w:szCs w:val="22"/>
              </w:rPr>
              <w:t>/</w:t>
            </w:r>
            <w:r w:rsidRPr="00250AF8">
              <w:rPr>
                <w:rFonts w:asciiTheme="minorHAnsi" w:hAnsiTheme="minorHAnsi" w:cstheme="minorHAnsi"/>
                <w:strike/>
                <w:color w:val="929292" w:themeColor="text1" w:themeTint="80"/>
                <w:sz w:val="22"/>
                <w:szCs w:val="22"/>
              </w:rPr>
              <w:t>admission/discharge</w:t>
            </w:r>
            <w:r w:rsidR="00EE52F0">
              <w:rPr>
                <w:rFonts w:asciiTheme="minorHAnsi" w:hAnsiTheme="minorHAnsi" w:cstheme="minorHAnsi"/>
                <w:strike/>
                <w:color w:val="929292" w:themeColor="text1" w:themeTint="80"/>
                <w:sz w:val="22"/>
                <w:szCs w:val="22"/>
              </w:rPr>
              <w:t>; Patient transportation</w:t>
            </w:r>
          </w:p>
        </w:tc>
        <w:tc>
          <w:tcPr>
            <w:tcW w:w="7622" w:type="dxa"/>
          </w:tcPr>
          <w:p w14:paraId="786B3D16" w14:textId="7CB246F3" w:rsidR="00266B82" w:rsidRPr="00250AF8"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sidRPr="00250AF8">
              <w:rPr>
                <w:rFonts w:asciiTheme="minorHAnsi" w:hAnsiTheme="minorHAnsi" w:cstheme="minorHAnsi"/>
                <w:strike/>
                <w:color w:val="929292" w:themeColor="text1" w:themeTint="80"/>
                <w:sz w:val="22"/>
                <w:szCs w:val="22"/>
              </w:rPr>
              <w:t>To the extent necessary to permit general hospitals and nursing homes licensed pursuant to Article 28 of the Public Health Law ("Article 28 facilities") that are treating patients during the disaster emergency to rapidly discharge, transfer, or receive such patients, as authorized by the Commissioner of Health, provided such facilities take all reasonable measures to protect the health and safety of such patients and residents, including safe transfer and discharge practices, and to comply with the Emergency Medical Treatment and Active Labor Act (42 USC section 1395dd) and any associated regulations</w:t>
            </w:r>
          </w:p>
        </w:tc>
      </w:tr>
      <w:tr w:rsidR="00266B82" w:rsidRPr="00266B82" w14:paraId="4DD679B1"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4E485FC" w14:textId="77777777" w:rsidR="00C71C39" w:rsidRDefault="00266B82" w:rsidP="00D362E2">
            <w:pPr>
              <w:pStyle w:val="RBNBasicNoSpace"/>
              <w:rPr>
                <w:rFonts w:asciiTheme="minorHAnsi" w:hAnsiTheme="minorHAnsi" w:cstheme="minorHAnsi"/>
                <w:bCs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t xml:space="preserve">10 </w:t>
            </w:r>
            <w:r w:rsidR="0008376E" w:rsidRPr="00305CCA">
              <w:rPr>
                <w:rFonts w:asciiTheme="minorHAnsi" w:hAnsiTheme="minorHAnsi" w:cstheme="minorHAnsi"/>
                <w:b w:val="0"/>
                <w:strike/>
                <w:color w:val="929292" w:themeColor="text1" w:themeTint="80"/>
                <w:sz w:val="22"/>
                <w:szCs w:val="22"/>
              </w:rPr>
              <w:t xml:space="preserve">NYCRR </w:t>
            </w:r>
            <w:r w:rsidR="0008376E" w:rsidRPr="00305CCA">
              <w:rPr>
                <w:rFonts w:asciiTheme="minorHAnsi" w:hAnsiTheme="minorHAnsi" w:cstheme="minorHAnsi"/>
                <w:strike/>
                <w:color w:val="929292" w:themeColor="text1" w:themeTint="80"/>
                <w:sz w:val="22"/>
                <w:szCs w:val="22"/>
              </w:rPr>
              <w:t>Sect</w:t>
            </w:r>
            <w:r w:rsidR="0008376E" w:rsidRPr="00A93E6A">
              <w:rPr>
                <w:rFonts w:asciiTheme="minorHAnsi" w:hAnsiTheme="minorHAnsi" w:cstheme="minorHAnsi"/>
                <w:b w:val="0"/>
                <w:bCs w:val="0"/>
                <w:strike/>
                <w:color w:val="929292" w:themeColor="text1" w:themeTint="80"/>
                <w:sz w:val="22"/>
                <w:szCs w:val="22"/>
              </w:rPr>
              <w:t>ion</w:t>
            </w:r>
            <w:r w:rsidRPr="00A93E6A">
              <w:rPr>
                <w:rFonts w:asciiTheme="minorHAnsi" w:hAnsiTheme="minorHAnsi" w:cstheme="minorHAnsi"/>
                <w:b w:val="0"/>
                <w:bCs w:val="0"/>
                <w:strike/>
                <w:color w:val="929292" w:themeColor="text1" w:themeTint="80"/>
                <w:sz w:val="22"/>
                <w:szCs w:val="22"/>
              </w:rPr>
              <w:t xml:space="preserve"> </w:t>
            </w:r>
            <w:r w:rsidRPr="00305CCA">
              <w:rPr>
                <w:rFonts w:asciiTheme="minorHAnsi" w:hAnsiTheme="minorHAnsi" w:cstheme="minorHAnsi"/>
                <w:b w:val="0"/>
                <w:strike/>
                <w:color w:val="929292" w:themeColor="text1" w:themeTint="80"/>
                <w:sz w:val="22"/>
                <w:szCs w:val="22"/>
              </w:rPr>
              <w:t>400.11</w:t>
            </w:r>
          </w:p>
          <w:p w14:paraId="7661D50B" w14:textId="77777777" w:rsidR="00C773BF" w:rsidRDefault="00C773BF" w:rsidP="00D362E2">
            <w:pPr>
              <w:pStyle w:val="RBNBasicNoSpace"/>
              <w:rPr>
                <w:rFonts w:asciiTheme="minorHAnsi" w:hAnsiTheme="minorHAnsi" w:cstheme="minorHAnsi"/>
                <w:b w:val="0"/>
                <w:bCs w:val="0"/>
                <w:strike/>
                <w:color w:val="929292" w:themeColor="text1" w:themeTint="80"/>
                <w:sz w:val="22"/>
                <w:szCs w:val="22"/>
              </w:rPr>
            </w:pPr>
          </w:p>
          <w:p w14:paraId="12D4FB55" w14:textId="42542295" w:rsidR="00C773BF" w:rsidRPr="00C773BF" w:rsidRDefault="00C773BF" w:rsidP="00D362E2">
            <w:pPr>
              <w:pStyle w:val="RBNBasicNoSpace"/>
              <w:rPr>
                <w:rFonts w:asciiTheme="minorHAnsi" w:hAnsiTheme="minorHAnsi" w:cstheme="minorHAnsi"/>
                <w:sz w:val="22"/>
                <w:szCs w:val="22"/>
              </w:rPr>
            </w:pPr>
            <w:r>
              <w:rPr>
                <w:rFonts w:asciiTheme="minorHAnsi" w:hAnsiTheme="minorHAnsi" w:cstheme="minorHAnsi"/>
                <w:sz w:val="22"/>
                <w:szCs w:val="22"/>
              </w:rPr>
              <w:t>Reinstated as of May 8, 2020 by EO 202.28</w:t>
            </w:r>
          </w:p>
        </w:tc>
        <w:tc>
          <w:tcPr>
            <w:tcW w:w="3175" w:type="dxa"/>
            <w:shd w:val="clear" w:color="auto" w:fill="EBF4FB" w:themeFill="accent2" w:themeFillTint="33"/>
          </w:tcPr>
          <w:p w14:paraId="0FBAAEDE" w14:textId="7C7A9D8D" w:rsidR="00266B82" w:rsidRPr="00C71C39" w:rsidRDefault="0015149C"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808080" w:themeColor="background1" w:themeShade="80"/>
                <w:sz w:val="22"/>
                <w:szCs w:val="22"/>
              </w:rPr>
            </w:pPr>
            <w:r>
              <w:rPr>
                <w:rFonts w:asciiTheme="minorHAnsi" w:hAnsiTheme="minorHAnsi" w:cstheme="minorHAnsi"/>
                <w:strike/>
                <w:color w:val="929292" w:themeColor="text1" w:themeTint="80"/>
                <w:sz w:val="22"/>
                <w:szCs w:val="22"/>
              </w:rPr>
              <w:t>L</w:t>
            </w:r>
            <w:r w:rsidR="00266B82" w:rsidRPr="00305CCA">
              <w:rPr>
                <w:rFonts w:asciiTheme="minorHAnsi" w:hAnsiTheme="minorHAnsi" w:cstheme="minorHAnsi"/>
                <w:strike/>
                <w:color w:val="929292" w:themeColor="text1" w:themeTint="80"/>
                <w:sz w:val="22"/>
                <w:szCs w:val="22"/>
              </w:rPr>
              <w:t>ong-term care patients</w:t>
            </w:r>
          </w:p>
        </w:tc>
        <w:tc>
          <w:tcPr>
            <w:tcW w:w="7622" w:type="dxa"/>
            <w:shd w:val="clear" w:color="auto" w:fill="EBF4FB" w:themeFill="accent2" w:themeFillTint="33"/>
          </w:tcPr>
          <w:p w14:paraId="07D33CF7" w14:textId="427BC3B1" w:rsidR="00266B82" w:rsidRPr="00C71C39" w:rsidRDefault="00266B82" w:rsidP="00D362E2">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808080" w:themeColor="background1" w:themeShade="80"/>
                <w:sz w:val="22"/>
                <w:szCs w:val="22"/>
              </w:rPr>
            </w:pPr>
            <w:r w:rsidRPr="00305CCA">
              <w:rPr>
                <w:rFonts w:asciiTheme="minorHAnsi" w:hAnsiTheme="minorHAnsi" w:cstheme="minorHAnsi"/>
                <w:strike/>
                <w:color w:val="929292" w:themeColor="text1" w:themeTint="80"/>
                <w:sz w:val="22"/>
                <w:szCs w:val="22"/>
              </w:rPr>
              <w:t>To the extent necessary to permit Article 28 facilities receiving patients as a result of the disaster emergency to complete patient review instruments as soon as</w:t>
            </w:r>
            <w:r w:rsidR="00E605F5">
              <w:rPr>
                <w:rFonts w:asciiTheme="minorHAnsi" w:hAnsiTheme="minorHAnsi" w:cstheme="minorHAnsi"/>
                <w:strike/>
                <w:color w:val="929292" w:themeColor="text1" w:themeTint="80"/>
                <w:sz w:val="22"/>
                <w:szCs w:val="22"/>
              </w:rPr>
              <w:t xml:space="preserve"> possible</w:t>
            </w:r>
          </w:p>
        </w:tc>
      </w:tr>
      <w:tr w:rsidR="00266B82" w:rsidRPr="00266B82" w14:paraId="2A94E81B"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tcPr>
          <w:p w14:paraId="17D8D307" w14:textId="62EC02C1" w:rsidR="00266B82" w:rsidRPr="00305CCA" w:rsidRDefault="00266B82" w:rsidP="00D362E2">
            <w:pPr>
              <w:pStyle w:val="RBNBasicNoSpace"/>
              <w:rPr>
                <w:rFonts w:asciiTheme="minorHAnsi" w:hAnsiTheme="minorHAnsi" w:cstheme="minorHAnsi"/>
                <w:bCs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t xml:space="preserve">10 NYCRR </w:t>
            </w:r>
            <w:r w:rsidR="00410C87" w:rsidRPr="00305CCA">
              <w:rPr>
                <w:rFonts w:asciiTheme="minorHAnsi" w:hAnsiTheme="minorHAnsi" w:cstheme="minorHAnsi"/>
                <w:b w:val="0"/>
                <w:strike/>
                <w:color w:val="929292" w:themeColor="text1" w:themeTint="80"/>
                <w:sz w:val="22"/>
                <w:szCs w:val="22"/>
              </w:rPr>
              <w:t>S</w:t>
            </w:r>
            <w:r w:rsidRPr="00305CCA">
              <w:rPr>
                <w:rFonts w:asciiTheme="minorHAnsi" w:hAnsiTheme="minorHAnsi" w:cstheme="minorHAnsi"/>
                <w:b w:val="0"/>
                <w:strike/>
                <w:color w:val="929292" w:themeColor="text1" w:themeTint="80"/>
                <w:sz w:val="22"/>
                <w:szCs w:val="22"/>
              </w:rPr>
              <w:t>ection 405</w:t>
            </w:r>
          </w:p>
          <w:p w14:paraId="364E5CEF" w14:textId="77777777" w:rsidR="00C71C39" w:rsidRDefault="00C71C39" w:rsidP="00D362E2">
            <w:pPr>
              <w:pStyle w:val="RBNBasicNoSpace"/>
              <w:rPr>
                <w:rFonts w:asciiTheme="minorHAnsi" w:hAnsiTheme="minorHAnsi" w:cstheme="minorHAnsi"/>
                <w:bCs w:val="0"/>
                <w:sz w:val="22"/>
                <w:szCs w:val="22"/>
              </w:rPr>
            </w:pPr>
          </w:p>
          <w:p w14:paraId="38074A5A" w14:textId="19191691" w:rsidR="00C71C39" w:rsidRPr="005B1C85" w:rsidRDefault="00275EAE" w:rsidP="00D362E2">
            <w:pPr>
              <w:pStyle w:val="RBNBasicNoSpace"/>
              <w:rPr>
                <w:rFonts w:asciiTheme="minorHAnsi" w:hAnsiTheme="minorHAnsi" w:cstheme="minorHAnsi"/>
                <w:bCs w:val="0"/>
                <w:sz w:val="22"/>
                <w:szCs w:val="22"/>
              </w:rPr>
            </w:pPr>
            <w:r w:rsidRPr="005B1C85">
              <w:rPr>
                <w:bCs w:val="0"/>
                <w:sz w:val="22"/>
                <w:szCs w:val="22"/>
              </w:rPr>
              <w:t xml:space="preserve">Reinstated </w:t>
            </w:r>
            <w:r>
              <w:rPr>
                <w:rFonts w:asciiTheme="minorHAnsi" w:hAnsiTheme="minorHAnsi" w:cstheme="minorHAnsi"/>
                <w:bCs w:val="0"/>
                <w:sz w:val="22"/>
                <w:szCs w:val="22"/>
              </w:rPr>
              <w:t>as</w:t>
            </w:r>
            <w:r w:rsidR="005B1C85">
              <w:rPr>
                <w:rFonts w:asciiTheme="minorHAnsi" w:hAnsiTheme="minorHAnsi" w:cstheme="minorHAnsi"/>
                <w:bCs w:val="0"/>
                <w:sz w:val="22"/>
                <w:szCs w:val="22"/>
              </w:rPr>
              <w:t xml:space="preserve"> of May 8, 2020 </w:t>
            </w:r>
            <w:r w:rsidR="00C71C39" w:rsidRPr="005B1C85">
              <w:rPr>
                <w:bCs w:val="0"/>
                <w:sz w:val="22"/>
                <w:szCs w:val="22"/>
              </w:rPr>
              <w:t>by EO 202.28</w:t>
            </w:r>
          </w:p>
        </w:tc>
        <w:tc>
          <w:tcPr>
            <w:tcW w:w="3175" w:type="dxa"/>
          </w:tcPr>
          <w:p w14:paraId="0ABC2A60" w14:textId="668A0130" w:rsidR="00266B82" w:rsidRPr="00C71C39"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808080" w:themeColor="background1" w:themeShade="80"/>
                <w:sz w:val="22"/>
                <w:szCs w:val="22"/>
              </w:rPr>
            </w:pPr>
            <w:r w:rsidRPr="00305CCA">
              <w:rPr>
                <w:rFonts w:asciiTheme="minorHAnsi" w:hAnsiTheme="minorHAnsi" w:cstheme="minorHAnsi"/>
                <w:strike/>
                <w:color w:val="929292" w:themeColor="text1" w:themeTint="80"/>
                <w:sz w:val="22"/>
                <w:szCs w:val="22"/>
              </w:rPr>
              <w:t>Hospital standards</w:t>
            </w:r>
          </w:p>
        </w:tc>
        <w:tc>
          <w:tcPr>
            <w:tcW w:w="7622" w:type="dxa"/>
          </w:tcPr>
          <w:p w14:paraId="6FB269E2" w14:textId="77777777" w:rsidR="00266B82" w:rsidRPr="00C71C39" w:rsidRDefault="00266B82" w:rsidP="00D362E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808080" w:themeColor="background1" w:themeShade="80"/>
                <w:sz w:val="22"/>
                <w:szCs w:val="22"/>
              </w:rPr>
            </w:pPr>
            <w:r w:rsidRPr="00305CCA">
              <w:rPr>
                <w:rFonts w:asciiTheme="minorHAnsi" w:hAnsiTheme="minorHAnsi" w:cstheme="minorHAnsi"/>
                <w:strike/>
                <w:color w:val="929292" w:themeColor="text1" w:themeTint="80"/>
                <w:sz w:val="22"/>
                <w:szCs w:val="22"/>
              </w:rPr>
              <w:t>To the extent necessary to maintain the public health with respect to treatment or containment of individuals with or suspected to have COVID-19</w:t>
            </w:r>
          </w:p>
        </w:tc>
      </w:tr>
      <w:tr w:rsidR="00352E57" w:rsidRPr="00266B82" w14:paraId="6C96D554"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E7877B1" w14:textId="266E5D87" w:rsidR="00352E57" w:rsidRDefault="00352E57" w:rsidP="00352E57">
            <w:pPr>
              <w:pStyle w:val="RBNBasicNoSpace"/>
              <w:rPr>
                <w:b w:val="0"/>
                <w:sz w:val="22"/>
                <w:szCs w:val="22"/>
              </w:rPr>
            </w:pPr>
            <w:r>
              <w:rPr>
                <w:b w:val="0"/>
                <w:sz w:val="22"/>
                <w:szCs w:val="22"/>
              </w:rPr>
              <w:t>Education La</w:t>
            </w:r>
            <w:r w:rsidR="004C72C2">
              <w:rPr>
                <w:b w:val="0"/>
                <w:sz w:val="22"/>
                <w:szCs w:val="22"/>
              </w:rPr>
              <w:t>w S</w:t>
            </w:r>
            <w:r>
              <w:rPr>
                <w:b w:val="0"/>
                <w:sz w:val="22"/>
                <w:szCs w:val="22"/>
              </w:rPr>
              <w:t xml:space="preserve">ections 8602 and 8603 </w:t>
            </w:r>
          </w:p>
          <w:p w14:paraId="1E94BDAF" w14:textId="77777777" w:rsidR="00352E57" w:rsidRDefault="00352E57" w:rsidP="00352E57">
            <w:pPr>
              <w:pStyle w:val="RBNBasicNoSpace"/>
              <w:rPr>
                <w:b w:val="0"/>
                <w:sz w:val="22"/>
                <w:szCs w:val="22"/>
              </w:rPr>
            </w:pPr>
          </w:p>
          <w:p w14:paraId="0B242F08" w14:textId="67E88AE0" w:rsidR="00352E57" w:rsidRPr="00C71C39" w:rsidRDefault="00352E57" w:rsidP="00352E57">
            <w:pPr>
              <w:pStyle w:val="RBNBasicNoSpace"/>
              <w:rPr>
                <w:rFonts w:asciiTheme="minorHAnsi" w:hAnsiTheme="minorHAnsi" w:cstheme="minorHAnsi"/>
                <w:strike/>
                <w:color w:val="808080" w:themeColor="background1" w:themeShade="80"/>
                <w:sz w:val="22"/>
                <w:szCs w:val="22"/>
              </w:rPr>
            </w:pPr>
            <w:r>
              <w:rPr>
                <w:b w:val="0"/>
                <w:sz w:val="22"/>
                <w:szCs w:val="22"/>
              </w:rPr>
              <w:lastRenderedPageBreak/>
              <w:t>10 NYCRR</w:t>
            </w:r>
            <w:r>
              <w:rPr>
                <w:sz w:val="22"/>
                <w:szCs w:val="22"/>
              </w:rPr>
              <w:t xml:space="preserve"> </w:t>
            </w:r>
            <w:r w:rsidR="004C72C2">
              <w:rPr>
                <w:b w:val="0"/>
                <w:sz w:val="22"/>
                <w:szCs w:val="22"/>
              </w:rPr>
              <w:t>S</w:t>
            </w:r>
            <w:r>
              <w:rPr>
                <w:b w:val="0"/>
                <w:sz w:val="22"/>
                <w:szCs w:val="22"/>
              </w:rPr>
              <w:t>ection 58-1.5</w:t>
            </w:r>
          </w:p>
        </w:tc>
        <w:tc>
          <w:tcPr>
            <w:tcW w:w="3175" w:type="dxa"/>
            <w:shd w:val="clear" w:color="auto" w:fill="EBF4FB" w:themeFill="accent2" w:themeFillTint="33"/>
          </w:tcPr>
          <w:p w14:paraId="062D0EF7" w14:textId="434AA921" w:rsidR="00352E57" w:rsidRPr="00EE52F0" w:rsidRDefault="00EE52F0" w:rsidP="00352E57">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2"/>
                <w:szCs w:val="22"/>
              </w:rPr>
            </w:pPr>
            <w:r w:rsidRPr="00EE52F0">
              <w:rPr>
                <w:rFonts w:cstheme="minorHAnsi"/>
                <w:sz w:val="22"/>
                <w:szCs w:val="22"/>
              </w:rPr>
              <w:lastRenderedPageBreak/>
              <w:t>Testing</w:t>
            </w:r>
          </w:p>
        </w:tc>
        <w:tc>
          <w:tcPr>
            <w:tcW w:w="7622" w:type="dxa"/>
            <w:shd w:val="clear" w:color="auto" w:fill="EBF4FB" w:themeFill="accent2" w:themeFillTint="33"/>
          </w:tcPr>
          <w:p w14:paraId="09A3D108" w14:textId="0760D0C8" w:rsidR="00352E57" w:rsidRPr="00C71C39" w:rsidRDefault="00352E57" w:rsidP="00352E57">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808080" w:themeColor="background1" w:themeShade="80"/>
                <w:sz w:val="22"/>
                <w:szCs w:val="22"/>
              </w:rPr>
            </w:pPr>
            <w:r>
              <w:rPr>
                <w:sz w:val="22"/>
                <w:szCs w:val="22"/>
              </w:rPr>
              <w:t>To the extent necessary to permit individuals who meet the federal requirements for high complexity testing to perform testing for the detection of SARS-CoV-2 in specimens collected from individuals suspected of suffering from a COVID-19 infection</w:t>
            </w:r>
          </w:p>
        </w:tc>
      </w:tr>
      <w:tr w:rsidR="00975998" w:rsidRPr="00266B82" w14:paraId="52FF006E"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66BECA8" w14:textId="77777777" w:rsidR="002E1ACC" w:rsidRDefault="002E1ACC" w:rsidP="00975998">
            <w:pPr>
              <w:pStyle w:val="RBNBasicNoSpace"/>
              <w:rPr>
                <w:bCs w:val="0"/>
                <w:strike/>
                <w:color w:val="929292" w:themeColor="text1" w:themeTint="80"/>
                <w:sz w:val="22"/>
                <w:szCs w:val="22"/>
              </w:rPr>
            </w:pPr>
            <w:r>
              <w:rPr>
                <w:b w:val="0"/>
                <w:strike/>
                <w:color w:val="929292" w:themeColor="text1" w:themeTint="80"/>
                <w:sz w:val="22"/>
                <w:szCs w:val="22"/>
              </w:rPr>
              <w:t>PH</w:t>
            </w:r>
            <w:r w:rsidR="00305CCA">
              <w:rPr>
                <w:b w:val="0"/>
                <w:strike/>
                <w:color w:val="929292" w:themeColor="text1" w:themeTint="80"/>
                <w:sz w:val="22"/>
                <w:szCs w:val="22"/>
              </w:rPr>
              <w:t>L</w:t>
            </w:r>
            <w:r w:rsidR="00975998" w:rsidRPr="00305CCA">
              <w:rPr>
                <w:b w:val="0"/>
                <w:strike/>
                <w:color w:val="929292" w:themeColor="text1" w:themeTint="80"/>
                <w:sz w:val="22"/>
                <w:szCs w:val="22"/>
              </w:rPr>
              <w:t xml:space="preserve"> </w:t>
            </w:r>
            <w:r w:rsidR="008D5D43" w:rsidRPr="00305CCA">
              <w:rPr>
                <w:b w:val="0"/>
                <w:strike/>
                <w:color w:val="929292" w:themeColor="text1" w:themeTint="80"/>
                <w:sz w:val="22"/>
                <w:szCs w:val="22"/>
              </w:rPr>
              <w:t>S</w:t>
            </w:r>
            <w:r w:rsidR="00975998" w:rsidRPr="00305CCA">
              <w:rPr>
                <w:b w:val="0"/>
                <w:strike/>
                <w:color w:val="929292" w:themeColor="text1" w:themeTint="80"/>
                <w:sz w:val="22"/>
                <w:szCs w:val="22"/>
              </w:rPr>
              <w:t>ection 6909</w:t>
            </w:r>
            <w:r>
              <w:rPr>
                <w:b w:val="0"/>
                <w:strike/>
                <w:color w:val="929292" w:themeColor="text1" w:themeTint="80"/>
                <w:sz w:val="22"/>
                <w:szCs w:val="22"/>
              </w:rPr>
              <w:t>(</w:t>
            </w:r>
            <w:r w:rsidR="005279A0" w:rsidRPr="00305CCA">
              <w:rPr>
                <w:b w:val="0"/>
                <w:strike/>
                <w:color w:val="929292" w:themeColor="text1" w:themeTint="80"/>
                <w:sz w:val="22"/>
                <w:szCs w:val="22"/>
              </w:rPr>
              <w:t>4</w:t>
            </w:r>
            <w:r>
              <w:rPr>
                <w:b w:val="0"/>
                <w:strike/>
                <w:color w:val="929292" w:themeColor="text1" w:themeTint="80"/>
                <w:sz w:val="22"/>
                <w:szCs w:val="22"/>
              </w:rPr>
              <w:t>)</w:t>
            </w:r>
          </w:p>
          <w:p w14:paraId="26E96D0F" w14:textId="77777777" w:rsidR="002E1ACC" w:rsidRDefault="002E1ACC" w:rsidP="00975998">
            <w:pPr>
              <w:pStyle w:val="RBNBasicNoSpace"/>
              <w:rPr>
                <w:bCs w:val="0"/>
                <w:strike/>
                <w:color w:val="929292" w:themeColor="text1" w:themeTint="80"/>
                <w:sz w:val="22"/>
                <w:szCs w:val="22"/>
              </w:rPr>
            </w:pPr>
          </w:p>
          <w:p w14:paraId="5F6EBA09" w14:textId="13114968" w:rsidR="00975998" w:rsidRPr="00305CCA" w:rsidRDefault="002E1ACC" w:rsidP="00975998">
            <w:pPr>
              <w:pStyle w:val="RBNBasicNoSpace"/>
              <w:rPr>
                <w:b w:val="0"/>
                <w:strike/>
                <w:color w:val="929292" w:themeColor="text1" w:themeTint="80"/>
                <w:sz w:val="22"/>
                <w:szCs w:val="22"/>
              </w:rPr>
            </w:pPr>
            <w:r>
              <w:rPr>
                <w:b w:val="0"/>
                <w:strike/>
                <w:color w:val="929292" w:themeColor="text1" w:themeTint="80"/>
                <w:sz w:val="22"/>
                <w:szCs w:val="22"/>
              </w:rPr>
              <w:t>Education Law</w:t>
            </w:r>
            <w:r w:rsidR="005279A0" w:rsidRPr="00305CCA">
              <w:rPr>
                <w:b w:val="0"/>
                <w:strike/>
                <w:color w:val="929292" w:themeColor="text1" w:themeTint="80"/>
                <w:sz w:val="22"/>
                <w:szCs w:val="22"/>
              </w:rPr>
              <w:t xml:space="preserve"> </w:t>
            </w:r>
            <w:r w:rsidR="00305CCA">
              <w:rPr>
                <w:b w:val="0"/>
                <w:strike/>
                <w:color w:val="929292" w:themeColor="text1" w:themeTint="80"/>
                <w:sz w:val="22"/>
                <w:szCs w:val="22"/>
              </w:rPr>
              <w:t>Section 6527</w:t>
            </w:r>
            <w:r>
              <w:rPr>
                <w:b w:val="0"/>
                <w:strike/>
                <w:color w:val="929292" w:themeColor="text1" w:themeTint="80"/>
                <w:sz w:val="22"/>
                <w:szCs w:val="22"/>
              </w:rPr>
              <w:t>(</w:t>
            </w:r>
            <w:r w:rsidR="00305CCA">
              <w:rPr>
                <w:b w:val="0"/>
                <w:strike/>
                <w:color w:val="929292" w:themeColor="text1" w:themeTint="80"/>
                <w:sz w:val="22"/>
                <w:szCs w:val="22"/>
              </w:rPr>
              <w:t>6</w:t>
            </w:r>
            <w:r>
              <w:rPr>
                <w:b w:val="0"/>
                <w:strike/>
                <w:color w:val="929292" w:themeColor="text1" w:themeTint="80"/>
                <w:sz w:val="22"/>
                <w:szCs w:val="22"/>
              </w:rPr>
              <w:t>)</w:t>
            </w:r>
          </w:p>
          <w:p w14:paraId="4E5B7D00" w14:textId="77777777" w:rsidR="00975998" w:rsidRPr="00305CCA" w:rsidRDefault="00975998" w:rsidP="00975998">
            <w:pPr>
              <w:pStyle w:val="RBNBasicNoSpace"/>
              <w:rPr>
                <w:b w:val="0"/>
                <w:strike/>
                <w:color w:val="929292" w:themeColor="text1" w:themeTint="80"/>
                <w:sz w:val="22"/>
                <w:szCs w:val="22"/>
              </w:rPr>
            </w:pPr>
          </w:p>
          <w:p w14:paraId="216E6075" w14:textId="77777777" w:rsidR="00975998" w:rsidRPr="00305CCA" w:rsidRDefault="00975998" w:rsidP="00975998">
            <w:pPr>
              <w:pStyle w:val="RBNBasicNoSpace"/>
              <w:rPr>
                <w:bCs w:val="0"/>
                <w:strike/>
                <w:color w:val="929292" w:themeColor="text1" w:themeTint="80"/>
                <w:sz w:val="22"/>
                <w:szCs w:val="22"/>
              </w:rPr>
            </w:pPr>
            <w:r w:rsidRPr="00305CCA">
              <w:rPr>
                <w:b w:val="0"/>
                <w:strike/>
                <w:color w:val="929292" w:themeColor="text1" w:themeTint="80"/>
                <w:sz w:val="22"/>
                <w:szCs w:val="22"/>
              </w:rPr>
              <w:t>8 NYCRR Section 64.7</w:t>
            </w:r>
          </w:p>
          <w:p w14:paraId="50DAA270" w14:textId="77777777" w:rsidR="00EE56D9" w:rsidRPr="00876EC2" w:rsidRDefault="00EE56D9" w:rsidP="00975998">
            <w:pPr>
              <w:pStyle w:val="RBNBasicNoSpace"/>
              <w:rPr>
                <w:rFonts w:cstheme="minorHAnsi"/>
                <w:bCs w:val="0"/>
                <w:strike/>
                <w:sz w:val="22"/>
                <w:szCs w:val="22"/>
              </w:rPr>
            </w:pPr>
          </w:p>
          <w:p w14:paraId="2D9927F4" w14:textId="3537890B" w:rsidR="00EE56D9" w:rsidRPr="00305CCA" w:rsidRDefault="0015149C" w:rsidP="00975998">
            <w:pPr>
              <w:pStyle w:val="RBNBasicNoSpace"/>
              <w:rPr>
                <w:rFonts w:asciiTheme="minorHAnsi" w:hAnsiTheme="minorHAnsi" w:cstheme="minorHAnsi"/>
                <w:bCs w:val="0"/>
                <w:sz w:val="22"/>
                <w:szCs w:val="22"/>
              </w:rPr>
            </w:pPr>
            <w:r>
              <w:rPr>
                <w:rFonts w:cstheme="minorHAnsi"/>
                <w:bCs w:val="0"/>
                <w:sz w:val="22"/>
                <w:szCs w:val="22"/>
              </w:rPr>
              <w:t>Reissu</w:t>
            </w:r>
            <w:r w:rsidR="00275EAE" w:rsidRPr="00305CCA">
              <w:rPr>
                <w:rFonts w:cstheme="minorHAnsi"/>
                <w:bCs w:val="0"/>
                <w:sz w:val="22"/>
                <w:szCs w:val="22"/>
              </w:rPr>
              <w:t>ed</w:t>
            </w:r>
            <w:r w:rsidR="00EE56D9" w:rsidRPr="00305CCA">
              <w:rPr>
                <w:rFonts w:cstheme="minorHAnsi"/>
                <w:bCs w:val="0"/>
                <w:sz w:val="22"/>
                <w:szCs w:val="22"/>
              </w:rPr>
              <w:t xml:space="preserve"> </w:t>
            </w:r>
            <w:r w:rsidR="003220BE">
              <w:rPr>
                <w:rFonts w:cstheme="minorHAnsi"/>
                <w:bCs w:val="0"/>
                <w:sz w:val="22"/>
                <w:szCs w:val="22"/>
              </w:rPr>
              <w:t>by</w:t>
            </w:r>
            <w:r w:rsidR="00EE56D9" w:rsidRPr="00305CCA">
              <w:rPr>
                <w:rFonts w:cstheme="minorHAnsi"/>
                <w:bCs w:val="0"/>
                <w:sz w:val="22"/>
                <w:szCs w:val="22"/>
              </w:rPr>
              <w:t xml:space="preserve"> EO 202.1</w:t>
            </w:r>
          </w:p>
        </w:tc>
        <w:tc>
          <w:tcPr>
            <w:tcW w:w="3175" w:type="dxa"/>
            <w:shd w:val="clear" w:color="auto" w:fill="auto"/>
          </w:tcPr>
          <w:p w14:paraId="679E94CE" w14:textId="4BEEC8CD" w:rsidR="00975998" w:rsidRPr="00876EC2" w:rsidRDefault="002E1ACC" w:rsidP="00975998">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rPr>
            </w:pPr>
            <w:r>
              <w:rPr>
                <w:rFonts w:asciiTheme="minorHAnsi" w:hAnsiTheme="minorHAnsi" w:cstheme="minorHAnsi"/>
                <w:strike/>
                <w:color w:val="929292" w:themeColor="text1" w:themeTint="80"/>
                <w:sz w:val="22"/>
                <w:szCs w:val="22"/>
              </w:rPr>
              <w:t>Phys</w:t>
            </w:r>
            <w:r w:rsidR="0015149C">
              <w:rPr>
                <w:rFonts w:asciiTheme="minorHAnsi" w:hAnsiTheme="minorHAnsi" w:cstheme="minorHAnsi"/>
                <w:strike/>
                <w:color w:val="929292" w:themeColor="text1" w:themeTint="80"/>
                <w:sz w:val="22"/>
                <w:szCs w:val="22"/>
              </w:rPr>
              <w:t>ic</w:t>
            </w:r>
            <w:r>
              <w:rPr>
                <w:rFonts w:asciiTheme="minorHAnsi" w:hAnsiTheme="minorHAnsi" w:cstheme="minorHAnsi"/>
                <w:strike/>
                <w:color w:val="929292" w:themeColor="text1" w:themeTint="80"/>
                <w:sz w:val="22"/>
                <w:szCs w:val="22"/>
              </w:rPr>
              <w:t>ian scope of practice;</w:t>
            </w:r>
            <w:r w:rsidR="0015149C">
              <w:rPr>
                <w:rFonts w:asciiTheme="minorHAnsi" w:hAnsiTheme="minorHAnsi" w:cstheme="minorHAnsi"/>
                <w:strike/>
                <w:color w:val="929292" w:themeColor="text1" w:themeTint="80"/>
                <w:sz w:val="22"/>
                <w:szCs w:val="22"/>
              </w:rPr>
              <w:t xml:space="preserve"> Nurse Practitioner scope of </w:t>
            </w:r>
            <w:r w:rsidR="00307837">
              <w:rPr>
                <w:rFonts w:asciiTheme="minorHAnsi" w:hAnsiTheme="minorHAnsi" w:cstheme="minorHAnsi"/>
                <w:strike/>
                <w:color w:val="929292" w:themeColor="text1" w:themeTint="80"/>
                <w:sz w:val="22"/>
                <w:szCs w:val="22"/>
              </w:rPr>
              <w:t>practice</w:t>
            </w:r>
            <w:r w:rsidR="0015149C">
              <w:rPr>
                <w:rFonts w:asciiTheme="minorHAnsi" w:hAnsiTheme="minorHAnsi" w:cstheme="minorHAnsi"/>
                <w:strike/>
                <w:color w:val="929292" w:themeColor="text1" w:themeTint="80"/>
                <w:sz w:val="22"/>
                <w:szCs w:val="22"/>
              </w:rPr>
              <w:t>; Testing</w:t>
            </w:r>
          </w:p>
        </w:tc>
        <w:tc>
          <w:tcPr>
            <w:tcW w:w="7622" w:type="dxa"/>
            <w:shd w:val="clear" w:color="auto" w:fill="auto"/>
          </w:tcPr>
          <w:p w14:paraId="49BF8285" w14:textId="01F85F83" w:rsidR="00975998" w:rsidRPr="00305CCA" w:rsidRDefault="00975998" w:rsidP="00975998">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sidRPr="00305CCA">
              <w:rPr>
                <w:rFonts w:asciiTheme="minorHAnsi" w:hAnsiTheme="minorHAnsi" w:cstheme="minorHAnsi"/>
                <w:strike/>
                <w:color w:val="929292" w:themeColor="text1" w:themeTint="80"/>
                <w:sz w:val="22"/>
                <w:szCs w:val="22"/>
              </w:rPr>
              <w:t xml:space="preserve">To the extent necessary to permit physicians and certified nurse practitioners to issue a non-patient specific regimen to nurses or any such other persons authorized by law or by this </w:t>
            </w:r>
            <w:r w:rsidR="00D578AF" w:rsidRPr="00305CCA">
              <w:rPr>
                <w:rFonts w:asciiTheme="minorHAnsi" w:hAnsiTheme="minorHAnsi" w:cstheme="minorHAnsi"/>
                <w:strike/>
                <w:color w:val="929292" w:themeColor="text1" w:themeTint="80"/>
                <w:sz w:val="22"/>
                <w:szCs w:val="22"/>
              </w:rPr>
              <w:t>E</w:t>
            </w:r>
            <w:r w:rsidRPr="00305CCA">
              <w:rPr>
                <w:rFonts w:asciiTheme="minorHAnsi" w:hAnsiTheme="minorHAnsi" w:cstheme="minorHAnsi"/>
                <w:strike/>
                <w:color w:val="929292" w:themeColor="text1" w:themeTint="80"/>
                <w:sz w:val="22"/>
                <w:szCs w:val="22"/>
              </w:rPr>
              <w:t xml:space="preserve">xecutive </w:t>
            </w:r>
            <w:r w:rsidR="00D578AF" w:rsidRPr="00305CCA">
              <w:rPr>
                <w:rFonts w:asciiTheme="minorHAnsi" w:hAnsiTheme="minorHAnsi" w:cstheme="minorHAnsi"/>
                <w:strike/>
                <w:color w:val="929292" w:themeColor="text1" w:themeTint="80"/>
                <w:sz w:val="22"/>
                <w:szCs w:val="22"/>
              </w:rPr>
              <w:t>O</w:t>
            </w:r>
            <w:r w:rsidRPr="00305CCA">
              <w:rPr>
                <w:rFonts w:asciiTheme="minorHAnsi" w:hAnsiTheme="minorHAnsi" w:cstheme="minorHAnsi"/>
                <w:strike/>
                <w:color w:val="929292" w:themeColor="text1" w:themeTint="80"/>
                <w:sz w:val="22"/>
                <w:szCs w:val="22"/>
              </w:rPr>
              <w:t>rder to collect throat or nasopharyngeal swab specimens from individuals suspected of suffering from a COVID-19 infection, for purposes of testing, or to perform such other tasks as may be necessary to provide care for individuals diagnosed or suspected of suffering from a COVID-19 infection</w:t>
            </w:r>
          </w:p>
        </w:tc>
      </w:tr>
      <w:tr w:rsidR="00975998" w:rsidRPr="00266B82" w14:paraId="570AFD7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8200954" w14:textId="41026309" w:rsidR="00975998" w:rsidRPr="00266B82" w:rsidRDefault="00975998" w:rsidP="00975998">
            <w:pPr>
              <w:pStyle w:val="RBNBasicNoSpace"/>
              <w:rPr>
                <w:rFonts w:asciiTheme="minorHAnsi" w:hAnsiTheme="minorHAnsi" w:cstheme="minorHAnsi"/>
                <w:b w:val="0"/>
                <w:sz w:val="22"/>
                <w:szCs w:val="22"/>
              </w:rPr>
            </w:pPr>
            <w:r w:rsidRPr="00266B82">
              <w:rPr>
                <w:rFonts w:asciiTheme="minorHAnsi" w:hAnsiTheme="minorHAnsi" w:cstheme="minorHAnsi"/>
                <w:b w:val="0"/>
                <w:sz w:val="22"/>
                <w:szCs w:val="22"/>
              </w:rPr>
              <w:t xml:space="preserve">14 NYCRR </w:t>
            </w:r>
            <w:r w:rsidR="008D5D43">
              <w:rPr>
                <w:rFonts w:asciiTheme="minorHAnsi" w:hAnsiTheme="minorHAnsi" w:cstheme="minorHAnsi"/>
                <w:b w:val="0"/>
                <w:sz w:val="22"/>
                <w:szCs w:val="22"/>
              </w:rPr>
              <w:t>S</w:t>
            </w:r>
            <w:r w:rsidRPr="00266B82">
              <w:rPr>
                <w:rFonts w:asciiTheme="minorHAnsi" w:hAnsiTheme="minorHAnsi" w:cstheme="minorHAnsi"/>
                <w:b w:val="0"/>
                <w:sz w:val="22"/>
                <w:szCs w:val="22"/>
              </w:rPr>
              <w:t>ection 596</w:t>
            </w:r>
          </w:p>
        </w:tc>
        <w:tc>
          <w:tcPr>
            <w:tcW w:w="3175" w:type="dxa"/>
            <w:shd w:val="clear" w:color="auto" w:fill="EBF4FB" w:themeFill="accent2" w:themeFillTint="33"/>
          </w:tcPr>
          <w:p w14:paraId="2012A420" w14:textId="23BDF5C5" w:rsidR="00975998" w:rsidRPr="00266B82" w:rsidRDefault="00975998" w:rsidP="00975998">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Telemental </w:t>
            </w:r>
            <w:r w:rsidR="00EE52F0">
              <w:rPr>
                <w:rFonts w:asciiTheme="minorHAnsi" w:hAnsiTheme="minorHAnsi" w:cstheme="minorHAnsi"/>
                <w:sz w:val="22"/>
                <w:szCs w:val="22"/>
              </w:rPr>
              <w:t>h</w:t>
            </w:r>
            <w:r w:rsidRPr="00266B82">
              <w:rPr>
                <w:rFonts w:asciiTheme="minorHAnsi" w:hAnsiTheme="minorHAnsi" w:cstheme="minorHAnsi"/>
                <w:sz w:val="22"/>
                <w:szCs w:val="22"/>
              </w:rPr>
              <w:t xml:space="preserve">ealth </w:t>
            </w:r>
            <w:r w:rsidR="00EE52F0">
              <w:rPr>
                <w:rFonts w:asciiTheme="minorHAnsi" w:hAnsiTheme="minorHAnsi" w:cstheme="minorHAnsi"/>
                <w:sz w:val="22"/>
                <w:szCs w:val="22"/>
              </w:rPr>
              <w:t>s</w:t>
            </w:r>
            <w:r w:rsidRPr="00266B82">
              <w:rPr>
                <w:rFonts w:asciiTheme="minorHAnsi" w:hAnsiTheme="minorHAnsi" w:cstheme="minorHAnsi"/>
                <w:sz w:val="22"/>
                <w:szCs w:val="22"/>
              </w:rPr>
              <w:t>ervices</w:t>
            </w:r>
          </w:p>
        </w:tc>
        <w:tc>
          <w:tcPr>
            <w:tcW w:w="7622" w:type="dxa"/>
            <w:shd w:val="clear" w:color="auto" w:fill="EBF4FB" w:themeFill="accent2" w:themeFillTint="33"/>
          </w:tcPr>
          <w:p w14:paraId="062F137B" w14:textId="77777777" w:rsidR="00975998" w:rsidRPr="00266B82" w:rsidRDefault="00975998" w:rsidP="00975998">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for rapid approval of the use of telemental health services, including the requirements for in-person initial assessment prior to the delivery of telemental health services, limitations on who can deliver telemental health services, requirements for who must be present while telemental health services are delivered, and a recipient's right to refuse telemental health services</w:t>
            </w:r>
          </w:p>
        </w:tc>
      </w:tr>
      <w:tr w:rsidR="00975998" w:rsidRPr="00266B82" w14:paraId="35273AAA" w14:textId="77777777" w:rsidTr="00975998">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1347662B" w14:textId="1D11E358" w:rsidR="003F63C8" w:rsidRPr="00305CCA" w:rsidRDefault="00290199" w:rsidP="00975998">
            <w:pPr>
              <w:pStyle w:val="RBNBasicNoSpace"/>
              <w:rPr>
                <w:rFonts w:asciiTheme="minorHAnsi" w:hAnsiTheme="minorHAnsi" w:cstheme="minorHAnsi"/>
                <w:sz w:val="18"/>
                <w:szCs w:val="18"/>
              </w:rPr>
            </w:pPr>
            <w:r>
              <w:rPr>
                <w:rFonts w:asciiTheme="minorHAnsi" w:hAnsiTheme="minorHAnsi" w:cstheme="minorHAnsi"/>
                <w:sz w:val="22"/>
                <w:szCs w:val="22"/>
              </w:rPr>
              <w:t>EO</w:t>
            </w:r>
            <w:r w:rsidR="00975998" w:rsidRPr="00975998">
              <w:rPr>
                <w:rFonts w:asciiTheme="minorHAnsi" w:hAnsiTheme="minorHAnsi" w:cstheme="minorHAnsi"/>
                <w:sz w:val="22"/>
                <w:szCs w:val="22"/>
              </w:rPr>
              <w:t xml:space="preserve"> 202.1</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975998" w:rsidRPr="00975998">
              <w:rPr>
                <w:rFonts w:asciiTheme="minorHAnsi" w:hAnsiTheme="minorHAnsi" w:cstheme="minorHAnsi"/>
                <w:b w:val="0"/>
                <w:bCs w:val="0"/>
                <w:sz w:val="18"/>
                <w:szCs w:val="18"/>
              </w:rPr>
              <w:t>Effective March 12, 2020</w:t>
            </w:r>
            <w:r w:rsidR="00836707">
              <w:rPr>
                <w:rFonts w:asciiTheme="minorHAnsi" w:hAnsiTheme="minorHAnsi" w:cstheme="minorHAnsi"/>
                <w:b w:val="0"/>
                <w:bCs w:val="0"/>
                <w:sz w:val="18"/>
                <w:szCs w:val="18"/>
              </w:rPr>
              <w:t>;</w:t>
            </w:r>
            <w:r w:rsidR="003F63C8">
              <w:rPr>
                <w:rFonts w:asciiTheme="minorHAnsi" w:hAnsiTheme="minorHAnsi" w:cstheme="minorHAnsi"/>
                <w:b w:val="0"/>
                <w:bCs w:val="0"/>
                <w:sz w:val="18"/>
                <w:szCs w:val="18"/>
              </w:rPr>
              <w:t xml:space="preserve"> </w:t>
            </w:r>
            <w:r w:rsidR="00836707">
              <w:rPr>
                <w:rFonts w:asciiTheme="minorHAnsi" w:hAnsiTheme="minorHAnsi" w:cstheme="minorHAnsi"/>
                <w:b w:val="0"/>
                <w:bCs w:val="0"/>
                <w:sz w:val="18"/>
                <w:szCs w:val="18"/>
              </w:rPr>
              <w:t xml:space="preserve">Most recently extended </w:t>
            </w:r>
            <w:r w:rsidR="00305CCA">
              <w:rPr>
                <w:b w:val="0"/>
                <w:bCs w:val="0"/>
                <w:sz w:val="18"/>
                <w:szCs w:val="18"/>
              </w:rPr>
              <w:t xml:space="preserve">through </w:t>
            </w:r>
            <w:r w:rsidR="004C107E">
              <w:rPr>
                <w:b w:val="0"/>
                <w:bCs w:val="0"/>
                <w:sz w:val="18"/>
                <w:szCs w:val="18"/>
              </w:rPr>
              <w:t>March 16</w:t>
            </w:r>
            <w:r w:rsidR="00305CCA">
              <w:rPr>
                <w:b w:val="0"/>
                <w:bCs w:val="0"/>
                <w:sz w:val="18"/>
                <w:szCs w:val="18"/>
              </w:rPr>
              <w:t>, 202</w:t>
            </w:r>
            <w:r w:rsidR="00ED603D">
              <w:rPr>
                <w:b w:val="0"/>
                <w:bCs w:val="0"/>
                <w:sz w:val="18"/>
                <w:szCs w:val="18"/>
              </w:rPr>
              <w:t>1</w:t>
            </w:r>
            <w:r w:rsidR="00305CCA">
              <w:rPr>
                <w:rStyle w:val="FootnoteReference"/>
                <w:b w:val="0"/>
                <w:bCs w:val="0"/>
                <w:sz w:val="18"/>
                <w:szCs w:val="18"/>
              </w:rPr>
              <w:footnoteReference w:id="5"/>
            </w:r>
          </w:p>
        </w:tc>
      </w:tr>
      <w:tr w:rsidR="00975998" w:rsidRPr="00266B82" w14:paraId="28A30A9C"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BAACFBD" w14:textId="2E9143B6" w:rsidR="00062FA6" w:rsidRPr="0015149C" w:rsidRDefault="00975998" w:rsidP="00975998">
            <w:pPr>
              <w:rPr>
                <w:rFonts w:asciiTheme="minorHAnsi" w:hAnsiTheme="minorHAnsi" w:cstheme="minorHAnsi"/>
                <w:bCs w:val="0"/>
                <w:sz w:val="22"/>
                <w:szCs w:val="22"/>
              </w:rPr>
            </w:pPr>
            <w:r w:rsidRPr="00266B82">
              <w:rPr>
                <w:rFonts w:asciiTheme="minorHAnsi" w:hAnsiTheme="minorHAnsi" w:cstheme="minorHAnsi"/>
                <w:b w:val="0"/>
                <w:sz w:val="22"/>
                <w:szCs w:val="22"/>
              </w:rPr>
              <w:t xml:space="preserve">10 NYCRR </w:t>
            </w:r>
            <w:r w:rsidR="00062FA6">
              <w:rPr>
                <w:rFonts w:asciiTheme="minorHAnsi" w:hAnsiTheme="minorHAnsi" w:cstheme="minorHAnsi"/>
                <w:b w:val="0"/>
                <w:sz w:val="22"/>
                <w:szCs w:val="22"/>
              </w:rPr>
              <w:t>S</w:t>
            </w:r>
            <w:r w:rsidRPr="00266B82">
              <w:rPr>
                <w:rFonts w:asciiTheme="minorHAnsi" w:hAnsiTheme="minorHAnsi" w:cstheme="minorHAnsi"/>
                <w:b w:val="0"/>
                <w:sz w:val="22"/>
                <w:szCs w:val="22"/>
              </w:rPr>
              <w:t>ection 401.3</w:t>
            </w:r>
            <w:r w:rsidR="005279A0" w:rsidRPr="00266B82">
              <w:rPr>
                <w:rFonts w:asciiTheme="minorHAnsi" w:hAnsiTheme="minorHAnsi" w:cstheme="minorHAnsi"/>
                <w:b w:val="0"/>
                <w:sz w:val="22"/>
                <w:szCs w:val="22"/>
              </w:rPr>
              <w:t xml:space="preserve"> subdivisions (a) and (e) </w:t>
            </w:r>
            <w:r w:rsidRPr="00266B82">
              <w:rPr>
                <w:rFonts w:asciiTheme="minorHAnsi" w:hAnsiTheme="minorHAnsi" w:cstheme="minorHAnsi"/>
                <w:b w:val="0"/>
                <w:sz w:val="22"/>
                <w:szCs w:val="22"/>
              </w:rPr>
              <w:t xml:space="preserve">and </w:t>
            </w:r>
            <w:r w:rsidR="00062FA6">
              <w:rPr>
                <w:rFonts w:asciiTheme="minorHAnsi" w:hAnsiTheme="minorHAnsi" w:cstheme="minorHAnsi"/>
                <w:b w:val="0"/>
                <w:sz w:val="22"/>
                <w:szCs w:val="22"/>
              </w:rPr>
              <w:t>S</w:t>
            </w:r>
            <w:r w:rsidRPr="00266B82">
              <w:rPr>
                <w:rFonts w:asciiTheme="minorHAnsi" w:hAnsiTheme="minorHAnsi" w:cstheme="minorHAnsi"/>
                <w:b w:val="0"/>
                <w:sz w:val="22"/>
                <w:szCs w:val="22"/>
              </w:rPr>
              <w:t>ection 710.1</w:t>
            </w:r>
          </w:p>
        </w:tc>
        <w:tc>
          <w:tcPr>
            <w:tcW w:w="3175" w:type="dxa"/>
            <w:shd w:val="clear" w:color="auto" w:fill="auto"/>
          </w:tcPr>
          <w:p w14:paraId="42F07C1F" w14:textId="53E730C2"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Changes to physical plant </w:t>
            </w:r>
            <w:r w:rsidR="00EE52F0">
              <w:rPr>
                <w:rFonts w:asciiTheme="minorHAnsi" w:hAnsiTheme="minorHAnsi" w:cstheme="minorHAnsi"/>
                <w:sz w:val="22"/>
                <w:szCs w:val="22"/>
              </w:rPr>
              <w:t xml:space="preserve">and </w:t>
            </w:r>
            <w:r w:rsidRPr="00266B82">
              <w:rPr>
                <w:rFonts w:asciiTheme="minorHAnsi" w:hAnsiTheme="minorHAnsi" w:cstheme="minorHAnsi"/>
                <w:sz w:val="22"/>
                <w:szCs w:val="22"/>
              </w:rPr>
              <w:t xml:space="preserve">bed capacity; </w:t>
            </w:r>
            <w:r w:rsidR="00EE52F0">
              <w:rPr>
                <w:rFonts w:asciiTheme="minorHAnsi" w:hAnsiTheme="minorHAnsi" w:cstheme="minorHAnsi"/>
                <w:sz w:val="22"/>
                <w:szCs w:val="22"/>
              </w:rPr>
              <w:t>C</w:t>
            </w:r>
            <w:r w:rsidRPr="00266B82">
              <w:rPr>
                <w:rFonts w:asciiTheme="minorHAnsi" w:hAnsiTheme="minorHAnsi" w:cstheme="minorHAnsi"/>
                <w:sz w:val="22"/>
                <w:szCs w:val="22"/>
              </w:rPr>
              <w:t>onstruction of new facilities</w:t>
            </w:r>
          </w:p>
        </w:tc>
        <w:tc>
          <w:tcPr>
            <w:tcW w:w="7622" w:type="dxa"/>
            <w:shd w:val="clear" w:color="auto" w:fill="auto"/>
          </w:tcPr>
          <w:p w14:paraId="1ED691C6" w14:textId="77777777"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hospitals to make temporary changes to physical plant, bed capacities, and services provided, upon approval of the Commissioner of Health, in response to a surge in patient census</w:t>
            </w:r>
          </w:p>
        </w:tc>
      </w:tr>
      <w:tr w:rsidR="00975998" w:rsidRPr="00266B82" w14:paraId="495B16BF"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664CA81" w14:textId="77777777" w:rsidR="00062FA6" w:rsidRPr="002F4639" w:rsidRDefault="00975998" w:rsidP="00975998">
            <w:pPr>
              <w:rPr>
                <w:rFonts w:asciiTheme="minorHAnsi" w:hAnsiTheme="minorHAnsi" w:cstheme="minorHAnsi"/>
                <w:bCs w:val="0"/>
                <w:sz w:val="22"/>
                <w:szCs w:val="22"/>
              </w:rPr>
            </w:pPr>
            <w:r w:rsidRPr="002F4639">
              <w:rPr>
                <w:rFonts w:asciiTheme="minorHAnsi" w:hAnsiTheme="minorHAnsi" w:cstheme="minorHAnsi"/>
                <w:bCs w:val="0"/>
                <w:sz w:val="22"/>
                <w:szCs w:val="22"/>
              </w:rPr>
              <w:t>10 NYCRR Parts 709 and 710</w:t>
            </w:r>
          </w:p>
          <w:p w14:paraId="2ECBEC3E" w14:textId="77777777" w:rsidR="002F4639" w:rsidRPr="002F4639" w:rsidRDefault="002F4639" w:rsidP="00975998">
            <w:pPr>
              <w:rPr>
                <w:rFonts w:asciiTheme="minorHAnsi" w:hAnsiTheme="minorHAnsi" w:cstheme="minorHAnsi"/>
                <w:bCs w:val="0"/>
                <w:sz w:val="22"/>
                <w:szCs w:val="22"/>
              </w:rPr>
            </w:pPr>
          </w:p>
          <w:p w14:paraId="11DAC68F" w14:textId="6A7116C0" w:rsidR="002F4639" w:rsidRPr="00305CCA" w:rsidRDefault="002F4639" w:rsidP="00975998">
            <w:pPr>
              <w:rPr>
                <w:rFonts w:asciiTheme="minorHAnsi" w:hAnsiTheme="minorHAnsi" w:cstheme="minorHAnsi"/>
                <w:bCs w:val="0"/>
                <w:sz w:val="22"/>
                <w:szCs w:val="22"/>
              </w:rPr>
            </w:pPr>
            <w:r w:rsidRPr="002F4639">
              <w:rPr>
                <w:rFonts w:asciiTheme="minorHAnsi" w:hAnsiTheme="minorHAnsi" w:cstheme="minorHAnsi"/>
                <w:bCs w:val="0"/>
                <w:sz w:val="22"/>
                <w:szCs w:val="22"/>
              </w:rPr>
              <w:t>Modified in EO 202.82</w:t>
            </w:r>
          </w:p>
        </w:tc>
        <w:tc>
          <w:tcPr>
            <w:tcW w:w="3175" w:type="dxa"/>
            <w:shd w:val="clear" w:color="auto" w:fill="EBF4FB" w:themeFill="accent2" w:themeFillTint="33"/>
          </w:tcPr>
          <w:p w14:paraId="11002528" w14:textId="5CEB8487" w:rsidR="00975998" w:rsidRPr="00266B82" w:rsidRDefault="00EE52F0"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Changes to physical plant and bed capacity; Construction of new facilities</w:t>
            </w:r>
          </w:p>
        </w:tc>
        <w:tc>
          <w:tcPr>
            <w:tcW w:w="7622" w:type="dxa"/>
            <w:shd w:val="clear" w:color="auto" w:fill="EBF4FB" w:themeFill="accent2" w:themeFillTint="33"/>
          </w:tcPr>
          <w:p w14:paraId="4D9E34C4" w14:textId="7777777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construction applications for temporary hospital locations and extensions to be approved by the Commissioner of Health without considering the recommendation of the health systems agency or the Public Health and Health Planning Council, and to take such further measures as may be necessary to expedite departmental reviews for such approval</w:t>
            </w:r>
          </w:p>
        </w:tc>
      </w:tr>
      <w:tr w:rsidR="00975998" w:rsidRPr="00266B82" w14:paraId="2E7FC6A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6848B88" w14:textId="3520F953"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 xml:space="preserve">10 NYCRR </w:t>
            </w:r>
            <w:r w:rsidR="00EE56D9">
              <w:rPr>
                <w:rFonts w:asciiTheme="minorHAnsi" w:hAnsiTheme="minorHAnsi" w:cstheme="minorHAnsi"/>
                <w:b w:val="0"/>
                <w:sz w:val="22"/>
                <w:szCs w:val="22"/>
              </w:rPr>
              <w:t>S</w:t>
            </w:r>
            <w:r w:rsidRPr="00266B82">
              <w:rPr>
                <w:rFonts w:asciiTheme="minorHAnsi" w:hAnsiTheme="minorHAnsi" w:cstheme="minorHAnsi"/>
                <w:b w:val="0"/>
                <w:sz w:val="22"/>
                <w:szCs w:val="22"/>
              </w:rPr>
              <w:t>ections 34-2.6 and 58-1.7</w:t>
            </w:r>
          </w:p>
        </w:tc>
        <w:tc>
          <w:tcPr>
            <w:tcW w:w="3175" w:type="dxa"/>
            <w:shd w:val="clear" w:color="auto" w:fill="auto"/>
          </w:tcPr>
          <w:p w14:paraId="65E9BAB1" w14:textId="5141D9B9"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Clinical l</w:t>
            </w:r>
            <w:r w:rsidR="0037740B">
              <w:rPr>
                <w:rFonts w:asciiTheme="minorHAnsi" w:hAnsiTheme="minorHAnsi" w:cstheme="minorHAnsi"/>
                <w:sz w:val="22"/>
                <w:szCs w:val="22"/>
              </w:rPr>
              <w:t>ab</w:t>
            </w:r>
          </w:p>
        </w:tc>
        <w:tc>
          <w:tcPr>
            <w:tcW w:w="7622" w:type="dxa"/>
            <w:shd w:val="clear" w:color="auto" w:fill="auto"/>
          </w:tcPr>
          <w:p w14:paraId="52AC13C8" w14:textId="77777777"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permit clinical laboratories to operate temporary collecting stations to collect specimen from individuals suspected of suffering from a COVID-19 infection</w:t>
            </w:r>
          </w:p>
        </w:tc>
      </w:tr>
      <w:tr w:rsidR="00975998" w:rsidRPr="00266B82" w14:paraId="6033C932"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F143A0D" w14:textId="77777777" w:rsidR="00975998" w:rsidRDefault="00975998" w:rsidP="00975998">
            <w:pPr>
              <w:rPr>
                <w:rFonts w:asciiTheme="minorHAnsi" w:hAnsiTheme="minorHAnsi" w:cstheme="minorHAnsi"/>
                <w:bCs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lastRenderedPageBreak/>
              <w:t xml:space="preserve">Mental Hygiene Law </w:t>
            </w:r>
            <w:r w:rsidR="00EE56D9" w:rsidRPr="00305CCA">
              <w:rPr>
                <w:rFonts w:asciiTheme="minorHAnsi" w:hAnsiTheme="minorHAnsi" w:cstheme="minorHAnsi"/>
                <w:b w:val="0"/>
                <w:strike/>
                <w:color w:val="929292" w:themeColor="text1" w:themeTint="80"/>
                <w:sz w:val="22"/>
                <w:szCs w:val="22"/>
              </w:rPr>
              <w:t>S</w:t>
            </w:r>
            <w:r w:rsidRPr="00305CCA">
              <w:rPr>
                <w:rFonts w:asciiTheme="minorHAnsi" w:hAnsiTheme="minorHAnsi" w:cstheme="minorHAnsi"/>
                <w:b w:val="0"/>
                <w:strike/>
                <w:color w:val="929292" w:themeColor="text1" w:themeTint="80"/>
                <w:sz w:val="22"/>
                <w:szCs w:val="22"/>
              </w:rPr>
              <w:t>ection 33.17 and associated regulations</w:t>
            </w:r>
          </w:p>
          <w:p w14:paraId="3CE892B6" w14:textId="77777777" w:rsidR="005B1C85" w:rsidRDefault="005B1C85" w:rsidP="00975998">
            <w:pPr>
              <w:rPr>
                <w:rFonts w:asciiTheme="minorHAnsi" w:hAnsiTheme="minorHAnsi" w:cstheme="minorHAnsi"/>
                <w:bCs w:val="0"/>
                <w:strike/>
                <w:color w:val="929292" w:themeColor="text1" w:themeTint="80"/>
                <w:sz w:val="22"/>
                <w:szCs w:val="22"/>
              </w:rPr>
            </w:pPr>
          </w:p>
          <w:p w14:paraId="76F5F80B" w14:textId="0D137B0C" w:rsidR="005B1C85" w:rsidRPr="005B1C85" w:rsidRDefault="005B1C85" w:rsidP="00975998">
            <w:pPr>
              <w:rPr>
                <w:rFonts w:asciiTheme="minorHAnsi" w:hAnsiTheme="minorHAnsi" w:cstheme="minorHAnsi"/>
                <w:bCs w:val="0"/>
                <w:sz w:val="22"/>
                <w:szCs w:val="22"/>
              </w:rPr>
            </w:pPr>
            <w:r>
              <w:rPr>
                <w:rFonts w:asciiTheme="minorHAnsi" w:hAnsiTheme="minorHAnsi" w:cstheme="minorHAnsi"/>
                <w:bCs w:val="0"/>
                <w:sz w:val="22"/>
                <w:szCs w:val="22"/>
              </w:rPr>
              <w:t>Reinstated as of July 7, 2020 by EO 202.48</w:t>
            </w:r>
          </w:p>
        </w:tc>
        <w:tc>
          <w:tcPr>
            <w:tcW w:w="3175" w:type="dxa"/>
            <w:shd w:val="clear" w:color="auto" w:fill="EBF4FB" w:themeFill="accent2" w:themeFillTint="33"/>
          </w:tcPr>
          <w:p w14:paraId="5539C158" w14:textId="22FBEA20" w:rsidR="00975998" w:rsidRPr="00305CCA" w:rsidRDefault="00EE52F0"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Pr>
                <w:rFonts w:asciiTheme="minorHAnsi" w:hAnsiTheme="minorHAnsi" w:cstheme="minorHAnsi"/>
                <w:strike/>
                <w:color w:val="929292" w:themeColor="text1" w:themeTint="80"/>
                <w:sz w:val="22"/>
                <w:szCs w:val="22"/>
              </w:rPr>
              <w:t>Patient transportation</w:t>
            </w:r>
          </w:p>
        </w:tc>
        <w:tc>
          <w:tcPr>
            <w:tcW w:w="7622" w:type="dxa"/>
            <w:shd w:val="clear" w:color="auto" w:fill="EBF4FB" w:themeFill="accent2" w:themeFillTint="33"/>
          </w:tcPr>
          <w:p w14:paraId="23BB36D8" w14:textId="77777777"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sidRPr="00305CCA">
              <w:rPr>
                <w:rFonts w:asciiTheme="minorHAnsi" w:hAnsiTheme="minorHAnsi" w:cstheme="minorHAnsi"/>
                <w:strike/>
                <w:color w:val="929292" w:themeColor="text1" w:themeTint="80"/>
                <w:sz w:val="22"/>
                <w:szCs w:val="22"/>
              </w:rPr>
              <w:t>To the extent necessary to permit providers to utilize staff members in the most effective means possible to transport individuals receiving services from the Office of Mental Health or a program or provider under the jurisdiction of the Office of Mental Health during the emergency, provided such facilities take all reasonable measures to protect the health and safety of such individuals</w:t>
            </w:r>
          </w:p>
        </w:tc>
      </w:tr>
      <w:tr w:rsidR="00975998" w:rsidRPr="00266B82" w14:paraId="3985A384"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DBA5D01" w14:textId="5D3DF6C4" w:rsidR="00975998" w:rsidRPr="00305CCA" w:rsidRDefault="00975998" w:rsidP="00975998">
            <w:pPr>
              <w:rPr>
                <w:rFonts w:asciiTheme="minorHAnsi" w:hAnsiTheme="minorHAnsi" w:cstheme="minorHAnsi"/>
                <w:b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t>Mental Hygiene Law</w:t>
            </w:r>
            <w:r w:rsidRPr="00305CCA">
              <w:rPr>
                <w:rFonts w:asciiTheme="minorHAnsi" w:hAnsiTheme="minorHAnsi" w:cstheme="minorHAnsi"/>
                <w:strike/>
                <w:color w:val="929292" w:themeColor="text1" w:themeTint="80"/>
                <w:sz w:val="22"/>
                <w:szCs w:val="22"/>
              </w:rPr>
              <w:t xml:space="preserve"> </w:t>
            </w:r>
            <w:r w:rsidR="006B1CDC">
              <w:rPr>
                <w:rFonts w:asciiTheme="minorHAnsi" w:hAnsiTheme="minorHAnsi" w:cstheme="minorHAnsi"/>
                <w:b w:val="0"/>
                <w:strike/>
                <w:color w:val="929292" w:themeColor="text1" w:themeTint="80"/>
                <w:sz w:val="22"/>
                <w:szCs w:val="22"/>
              </w:rPr>
              <w:t>S</w:t>
            </w:r>
            <w:r w:rsidRPr="00305CCA">
              <w:rPr>
                <w:rFonts w:asciiTheme="minorHAnsi" w:hAnsiTheme="minorHAnsi" w:cstheme="minorHAnsi"/>
                <w:b w:val="0"/>
                <w:strike/>
                <w:color w:val="929292" w:themeColor="text1" w:themeTint="80"/>
                <w:sz w:val="22"/>
                <w:szCs w:val="22"/>
              </w:rPr>
              <w:t>ections 29.11 and 29.15 and</w:t>
            </w:r>
          </w:p>
          <w:p w14:paraId="5243CFF1" w14:textId="60343DC4" w:rsidR="00975998" w:rsidRPr="00305CCA" w:rsidRDefault="00975998" w:rsidP="00975998">
            <w:pPr>
              <w:rPr>
                <w:rFonts w:asciiTheme="minorHAnsi" w:hAnsiTheme="minorHAnsi" w:cstheme="minorHAnsi"/>
                <w:bCs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t>14 NYCRR</w:t>
            </w:r>
            <w:r w:rsidRPr="00305CCA">
              <w:rPr>
                <w:rFonts w:asciiTheme="minorHAnsi" w:hAnsiTheme="minorHAnsi" w:cstheme="minorHAnsi"/>
                <w:strike/>
                <w:color w:val="929292" w:themeColor="text1" w:themeTint="80"/>
                <w:sz w:val="22"/>
                <w:szCs w:val="22"/>
              </w:rPr>
              <w:t xml:space="preserve"> </w:t>
            </w:r>
            <w:r w:rsidR="006B1CDC">
              <w:rPr>
                <w:rFonts w:asciiTheme="minorHAnsi" w:hAnsiTheme="minorHAnsi" w:cstheme="minorHAnsi"/>
                <w:b w:val="0"/>
                <w:strike/>
                <w:color w:val="929292" w:themeColor="text1" w:themeTint="80"/>
                <w:sz w:val="22"/>
                <w:szCs w:val="22"/>
              </w:rPr>
              <w:t>S</w:t>
            </w:r>
            <w:r w:rsidRPr="00305CCA">
              <w:rPr>
                <w:rFonts w:asciiTheme="minorHAnsi" w:hAnsiTheme="minorHAnsi" w:cstheme="minorHAnsi"/>
                <w:b w:val="0"/>
                <w:strike/>
                <w:color w:val="929292" w:themeColor="text1" w:themeTint="80"/>
                <w:sz w:val="22"/>
                <w:szCs w:val="22"/>
              </w:rPr>
              <w:t>ection 517</w:t>
            </w:r>
          </w:p>
          <w:p w14:paraId="5791DC28" w14:textId="77777777" w:rsidR="00975998" w:rsidRDefault="00975998" w:rsidP="00975998">
            <w:pPr>
              <w:rPr>
                <w:rFonts w:asciiTheme="minorHAnsi" w:hAnsiTheme="minorHAnsi" w:cstheme="minorHAnsi"/>
                <w:bCs w:val="0"/>
                <w:sz w:val="22"/>
                <w:szCs w:val="22"/>
              </w:rPr>
            </w:pPr>
          </w:p>
          <w:p w14:paraId="318EC109" w14:textId="1303314D" w:rsidR="00975998" w:rsidRPr="005B1C85" w:rsidRDefault="00975998" w:rsidP="00975998">
            <w:pPr>
              <w:rPr>
                <w:rFonts w:asciiTheme="minorHAnsi" w:hAnsiTheme="minorHAnsi" w:cstheme="minorHAnsi"/>
                <w:bCs w:val="0"/>
                <w:sz w:val="22"/>
                <w:szCs w:val="22"/>
              </w:rPr>
            </w:pPr>
            <w:r w:rsidRPr="005B1C85">
              <w:rPr>
                <w:bCs w:val="0"/>
                <w:sz w:val="22"/>
                <w:szCs w:val="22"/>
              </w:rPr>
              <w:t>Reinstated</w:t>
            </w:r>
            <w:r w:rsidR="005B1C85">
              <w:rPr>
                <w:rFonts w:asciiTheme="minorHAnsi" w:hAnsiTheme="minorHAnsi" w:cstheme="minorHAnsi"/>
                <w:bCs w:val="0"/>
                <w:sz w:val="22"/>
                <w:szCs w:val="22"/>
              </w:rPr>
              <w:t xml:space="preserve"> as of May 8, 2020 </w:t>
            </w:r>
            <w:r w:rsidRPr="005B1C85">
              <w:rPr>
                <w:bCs w:val="0"/>
                <w:sz w:val="22"/>
                <w:szCs w:val="22"/>
              </w:rPr>
              <w:t>by EO 202.28</w:t>
            </w:r>
          </w:p>
        </w:tc>
        <w:tc>
          <w:tcPr>
            <w:tcW w:w="3175" w:type="dxa"/>
            <w:shd w:val="clear" w:color="auto" w:fill="auto"/>
          </w:tcPr>
          <w:p w14:paraId="4C904FA9" w14:textId="669E626B" w:rsidR="00975998" w:rsidRPr="00C71C39"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808080" w:themeColor="background1" w:themeShade="80"/>
                <w:sz w:val="22"/>
                <w:szCs w:val="22"/>
              </w:rPr>
            </w:pPr>
            <w:r w:rsidRPr="00305CCA">
              <w:rPr>
                <w:rFonts w:asciiTheme="minorHAnsi" w:hAnsiTheme="minorHAnsi" w:cstheme="minorHAnsi"/>
                <w:strike/>
                <w:color w:val="929292" w:themeColor="text1" w:themeTint="80"/>
                <w:sz w:val="22"/>
                <w:szCs w:val="22"/>
              </w:rPr>
              <w:t>Transfer/</w:t>
            </w:r>
            <w:r w:rsidR="006B1CDC">
              <w:rPr>
                <w:rFonts w:asciiTheme="minorHAnsi" w:hAnsiTheme="minorHAnsi" w:cstheme="minorHAnsi"/>
                <w:strike/>
                <w:color w:val="929292" w:themeColor="text1" w:themeTint="80"/>
                <w:sz w:val="22"/>
                <w:szCs w:val="22"/>
              </w:rPr>
              <w:t>admission/discharge</w:t>
            </w:r>
          </w:p>
        </w:tc>
        <w:tc>
          <w:tcPr>
            <w:tcW w:w="7622" w:type="dxa"/>
            <w:shd w:val="clear" w:color="auto" w:fill="auto"/>
          </w:tcPr>
          <w:p w14:paraId="574CD49E" w14:textId="77777777" w:rsidR="00975998" w:rsidRPr="00C71C39"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808080" w:themeColor="background1" w:themeShade="80"/>
                <w:sz w:val="22"/>
                <w:szCs w:val="22"/>
              </w:rPr>
            </w:pPr>
            <w:r w:rsidRPr="00305CCA">
              <w:rPr>
                <w:rFonts w:asciiTheme="minorHAnsi" w:hAnsiTheme="minorHAnsi" w:cstheme="minorHAnsi"/>
                <w:strike/>
                <w:color w:val="929292" w:themeColor="text1" w:themeTint="80"/>
                <w:sz w:val="22"/>
                <w:szCs w:val="22"/>
              </w:rPr>
              <w:t>To the extent necessary to permit mental health facilities licensed pursuant to Article 31 of the Mental Hygiene Law that are treating patients during the emergency to rapidly discharge, including conditionally discharge, transfer, or receive such patients, as authorized by the Commissioner of the Office of Mental Health, provided such facilities take all reasonable measures to protect the health and safety of such patients and residents, including safe transfer and discharge practices</w:t>
            </w:r>
          </w:p>
        </w:tc>
      </w:tr>
      <w:tr w:rsidR="00975998" w:rsidRPr="00266B82" w14:paraId="73111A0D"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6DECAEE" w14:textId="4FBC6901"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Mental Hygiene Law</w:t>
            </w:r>
            <w:r w:rsidRPr="00266B82">
              <w:rPr>
                <w:rFonts w:asciiTheme="minorHAnsi" w:hAnsiTheme="minorHAnsi" w:cstheme="minorHAnsi"/>
                <w:sz w:val="22"/>
                <w:szCs w:val="22"/>
              </w:rPr>
              <w:t xml:space="preserve"> </w:t>
            </w:r>
            <w:r w:rsidR="00EE56D9">
              <w:rPr>
                <w:rFonts w:asciiTheme="minorHAnsi" w:hAnsiTheme="minorHAnsi" w:cstheme="minorHAnsi"/>
                <w:b w:val="0"/>
                <w:sz w:val="22"/>
                <w:szCs w:val="22"/>
              </w:rPr>
              <w:t>S</w:t>
            </w:r>
            <w:r w:rsidRPr="00266B82">
              <w:rPr>
                <w:rFonts w:asciiTheme="minorHAnsi" w:hAnsiTheme="minorHAnsi" w:cstheme="minorHAnsi"/>
                <w:b w:val="0"/>
                <w:sz w:val="22"/>
                <w:szCs w:val="22"/>
              </w:rPr>
              <w:t>ection 29.13 and associated regulations</w:t>
            </w:r>
          </w:p>
        </w:tc>
        <w:tc>
          <w:tcPr>
            <w:tcW w:w="3175" w:type="dxa"/>
            <w:shd w:val="clear" w:color="auto" w:fill="EBF4FB" w:themeFill="accent2" w:themeFillTint="33"/>
          </w:tcPr>
          <w:p w14:paraId="3C1BED58" w14:textId="17FF4873"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Treatment </w:t>
            </w:r>
            <w:r w:rsidR="005279A0">
              <w:rPr>
                <w:rFonts w:asciiTheme="minorHAnsi" w:hAnsiTheme="minorHAnsi" w:cstheme="minorHAnsi"/>
                <w:sz w:val="22"/>
                <w:szCs w:val="22"/>
              </w:rPr>
              <w:t>p</w:t>
            </w:r>
            <w:r w:rsidRPr="00266B82">
              <w:rPr>
                <w:rFonts w:asciiTheme="minorHAnsi" w:hAnsiTheme="minorHAnsi" w:cstheme="minorHAnsi"/>
                <w:sz w:val="22"/>
                <w:szCs w:val="22"/>
              </w:rPr>
              <w:t>lans</w:t>
            </w:r>
          </w:p>
        </w:tc>
        <w:tc>
          <w:tcPr>
            <w:tcW w:w="7622" w:type="dxa"/>
            <w:shd w:val="clear" w:color="auto" w:fill="EBF4FB" w:themeFill="accent2" w:themeFillTint="33"/>
          </w:tcPr>
          <w:p w14:paraId="166D1D7E" w14:textId="4281327D"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individuals in areas affected by the emergency are temporarily receiving services from different providers, whose immediate priority is to stabilize the individual, address acute symptoms, and provide supports including medication and stress relief, such that it is impossible to comply with development, assessment, scope and frequency of, and documentation requirements for treatment plans</w:t>
            </w:r>
          </w:p>
        </w:tc>
      </w:tr>
      <w:tr w:rsidR="00975998" w:rsidRPr="00604997" w14:paraId="2C56F2CA"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12FA1EF" w14:textId="20FCCE9B" w:rsidR="00604997" w:rsidRPr="00604997" w:rsidRDefault="00604997" w:rsidP="00975998">
            <w:pPr>
              <w:rPr>
                <w:rFonts w:asciiTheme="minorHAnsi" w:hAnsiTheme="minorHAnsi" w:cstheme="minorHAnsi"/>
                <w:b w:val="0"/>
                <w:strike/>
                <w:color w:val="929292" w:themeColor="text1" w:themeTint="80"/>
                <w:sz w:val="22"/>
                <w:szCs w:val="22"/>
              </w:rPr>
            </w:pPr>
            <w:r w:rsidRPr="00604997">
              <w:rPr>
                <w:rFonts w:asciiTheme="minorHAnsi" w:hAnsiTheme="minorHAnsi" w:cstheme="minorHAnsi"/>
                <w:b w:val="0"/>
                <w:strike/>
                <w:color w:val="929292" w:themeColor="text1" w:themeTint="80"/>
                <w:sz w:val="22"/>
                <w:szCs w:val="22"/>
              </w:rPr>
              <w:t xml:space="preserve">PHL </w:t>
            </w:r>
            <w:r w:rsidR="00EE56D9" w:rsidRPr="00604997">
              <w:rPr>
                <w:rFonts w:asciiTheme="minorHAnsi" w:hAnsiTheme="minorHAnsi" w:cstheme="minorHAnsi"/>
                <w:b w:val="0"/>
                <w:strike/>
                <w:color w:val="929292" w:themeColor="text1" w:themeTint="80"/>
                <w:sz w:val="22"/>
                <w:szCs w:val="22"/>
              </w:rPr>
              <w:t>S</w:t>
            </w:r>
            <w:r w:rsidR="00975998" w:rsidRPr="00604997">
              <w:rPr>
                <w:rFonts w:asciiTheme="minorHAnsi" w:hAnsiTheme="minorHAnsi" w:cstheme="minorHAnsi"/>
                <w:b w:val="0"/>
                <w:strike/>
                <w:color w:val="929292" w:themeColor="text1" w:themeTint="80"/>
                <w:sz w:val="22"/>
                <w:szCs w:val="22"/>
              </w:rPr>
              <w:t xml:space="preserve">ection </w:t>
            </w:r>
            <w:r w:rsidR="0008376E" w:rsidRPr="00604997">
              <w:rPr>
                <w:rFonts w:asciiTheme="minorHAnsi" w:hAnsiTheme="minorHAnsi" w:cstheme="minorHAnsi"/>
                <w:b w:val="0"/>
                <w:strike/>
                <w:color w:val="929292" w:themeColor="text1" w:themeTint="80"/>
                <w:sz w:val="22"/>
                <w:szCs w:val="22"/>
              </w:rPr>
              <w:t>6909</w:t>
            </w:r>
            <w:r w:rsidR="0015149C">
              <w:rPr>
                <w:rFonts w:asciiTheme="minorHAnsi" w:hAnsiTheme="minorHAnsi" w:cstheme="minorHAnsi"/>
                <w:b w:val="0"/>
                <w:strike/>
                <w:color w:val="929292" w:themeColor="text1" w:themeTint="80"/>
                <w:sz w:val="22"/>
                <w:szCs w:val="22"/>
              </w:rPr>
              <w:t>(</w:t>
            </w:r>
            <w:r w:rsidR="00135841" w:rsidRPr="00604997">
              <w:rPr>
                <w:rFonts w:asciiTheme="minorHAnsi" w:hAnsiTheme="minorHAnsi" w:cstheme="minorHAnsi"/>
                <w:b w:val="0"/>
                <w:strike/>
                <w:color w:val="929292" w:themeColor="text1" w:themeTint="80"/>
                <w:sz w:val="22"/>
                <w:szCs w:val="22"/>
              </w:rPr>
              <w:t>4</w:t>
            </w:r>
            <w:r w:rsidR="0015149C">
              <w:rPr>
                <w:rFonts w:asciiTheme="minorHAnsi" w:hAnsiTheme="minorHAnsi" w:cstheme="minorHAnsi"/>
                <w:b w:val="0"/>
                <w:strike/>
                <w:color w:val="929292" w:themeColor="text1" w:themeTint="80"/>
                <w:sz w:val="22"/>
                <w:szCs w:val="22"/>
              </w:rPr>
              <w:t>)</w:t>
            </w:r>
          </w:p>
          <w:p w14:paraId="3E635EA2" w14:textId="77777777" w:rsidR="00604997" w:rsidRPr="00604997" w:rsidRDefault="00604997" w:rsidP="00975998">
            <w:pPr>
              <w:rPr>
                <w:rFonts w:asciiTheme="minorHAnsi" w:hAnsiTheme="minorHAnsi" w:cstheme="minorHAnsi"/>
                <w:b w:val="0"/>
                <w:strike/>
                <w:color w:val="929292" w:themeColor="text1" w:themeTint="80"/>
                <w:sz w:val="22"/>
                <w:szCs w:val="22"/>
              </w:rPr>
            </w:pPr>
          </w:p>
          <w:p w14:paraId="72215629" w14:textId="2838AED2" w:rsidR="00975998" w:rsidRPr="00604997" w:rsidRDefault="00604997" w:rsidP="00975998">
            <w:pPr>
              <w:rPr>
                <w:rFonts w:asciiTheme="minorHAnsi" w:hAnsiTheme="minorHAnsi" w:cstheme="minorHAnsi"/>
                <w:b w:val="0"/>
                <w:strike/>
                <w:color w:val="929292" w:themeColor="text1" w:themeTint="80"/>
                <w:sz w:val="22"/>
                <w:szCs w:val="22"/>
              </w:rPr>
            </w:pPr>
            <w:r w:rsidRPr="00604997">
              <w:rPr>
                <w:rFonts w:asciiTheme="minorHAnsi" w:hAnsiTheme="minorHAnsi" w:cstheme="minorHAnsi"/>
                <w:b w:val="0"/>
                <w:strike/>
                <w:color w:val="929292" w:themeColor="text1" w:themeTint="80"/>
                <w:sz w:val="22"/>
                <w:szCs w:val="22"/>
              </w:rPr>
              <w:t xml:space="preserve">Education </w:t>
            </w:r>
            <w:r w:rsidR="003220BE" w:rsidRPr="00604997">
              <w:rPr>
                <w:rFonts w:asciiTheme="minorHAnsi" w:hAnsiTheme="minorHAnsi" w:cstheme="minorHAnsi"/>
                <w:b w:val="0"/>
                <w:strike/>
                <w:color w:val="929292" w:themeColor="text1" w:themeTint="80"/>
                <w:sz w:val="22"/>
                <w:szCs w:val="22"/>
              </w:rPr>
              <w:t>Law Section</w:t>
            </w:r>
            <w:r w:rsidR="00975998" w:rsidRPr="00604997">
              <w:rPr>
                <w:rFonts w:asciiTheme="minorHAnsi" w:hAnsiTheme="minorHAnsi" w:cstheme="minorHAnsi"/>
                <w:b w:val="0"/>
                <w:strike/>
                <w:color w:val="929292" w:themeColor="text1" w:themeTint="80"/>
                <w:sz w:val="22"/>
                <w:szCs w:val="22"/>
              </w:rPr>
              <w:t xml:space="preserve"> </w:t>
            </w:r>
            <w:r w:rsidR="0008376E" w:rsidRPr="00604997">
              <w:rPr>
                <w:rFonts w:asciiTheme="minorHAnsi" w:hAnsiTheme="minorHAnsi" w:cstheme="minorHAnsi"/>
                <w:b w:val="0"/>
                <w:strike/>
                <w:color w:val="929292" w:themeColor="text1" w:themeTint="80"/>
                <w:sz w:val="22"/>
                <w:szCs w:val="22"/>
              </w:rPr>
              <w:t>6527</w:t>
            </w:r>
            <w:r w:rsidR="0015149C">
              <w:rPr>
                <w:rFonts w:asciiTheme="minorHAnsi" w:hAnsiTheme="minorHAnsi" w:cstheme="minorHAnsi"/>
                <w:b w:val="0"/>
                <w:strike/>
                <w:color w:val="929292" w:themeColor="text1" w:themeTint="80"/>
                <w:sz w:val="22"/>
                <w:szCs w:val="22"/>
              </w:rPr>
              <w:t>(6)</w:t>
            </w:r>
          </w:p>
          <w:p w14:paraId="03F36367" w14:textId="77777777" w:rsidR="00975998" w:rsidRPr="00604997" w:rsidRDefault="00975998" w:rsidP="00975998">
            <w:pPr>
              <w:rPr>
                <w:rFonts w:asciiTheme="minorHAnsi" w:hAnsiTheme="minorHAnsi" w:cstheme="minorHAnsi"/>
                <w:b w:val="0"/>
                <w:strike/>
                <w:color w:val="929292" w:themeColor="text1" w:themeTint="80"/>
                <w:sz w:val="22"/>
                <w:szCs w:val="22"/>
              </w:rPr>
            </w:pPr>
          </w:p>
          <w:p w14:paraId="6202ED6F" w14:textId="77777777" w:rsidR="00975998" w:rsidRDefault="00975998" w:rsidP="00975998">
            <w:pPr>
              <w:rPr>
                <w:rFonts w:asciiTheme="minorHAnsi" w:hAnsiTheme="minorHAnsi" w:cstheme="minorHAnsi"/>
                <w:bCs w:val="0"/>
                <w:strike/>
                <w:color w:val="929292" w:themeColor="text1" w:themeTint="80"/>
                <w:sz w:val="22"/>
                <w:szCs w:val="22"/>
              </w:rPr>
            </w:pPr>
            <w:r w:rsidRPr="00604997">
              <w:rPr>
                <w:rFonts w:asciiTheme="minorHAnsi" w:hAnsiTheme="minorHAnsi" w:cstheme="minorHAnsi"/>
                <w:b w:val="0"/>
                <w:strike/>
                <w:color w:val="929292" w:themeColor="text1" w:themeTint="80"/>
                <w:sz w:val="22"/>
                <w:szCs w:val="22"/>
              </w:rPr>
              <w:t xml:space="preserve">8 NYCRR </w:t>
            </w:r>
            <w:r w:rsidR="00EE56D9" w:rsidRPr="00604997">
              <w:rPr>
                <w:rFonts w:asciiTheme="minorHAnsi" w:hAnsiTheme="minorHAnsi" w:cstheme="minorHAnsi"/>
                <w:b w:val="0"/>
                <w:strike/>
                <w:color w:val="929292" w:themeColor="text1" w:themeTint="80"/>
                <w:sz w:val="22"/>
                <w:szCs w:val="22"/>
              </w:rPr>
              <w:t>S</w:t>
            </w:r>
            <w:r w:rsidRPr="00604997">
              <w:rPr>
                <w:rFonts w:asciiTheme="minorHAnsi" w:hAnsiTheme="minorHAnsi" w:cstheme="minorHAnsi"/>
                <w:b w:val="0"/>
                <w:strike/>
                <w:color w:val="929292" w:themeColor="text1" w:themeTint="80"/>
                <w:sz w:val="22"/>
                <w:szCs w:val="22"/>
              </w:rPr>
              <w:t>ection 64.7</w:t>
            </w:r>
          </w:p>
          <w:p w14:paraId="4608D756" w14:textId="77777777" w:rsidR="00604997" w:rsidRDefault="00604997" w:rsidP="00975998">
            <w:pPr>
              <w:rPr>
                <w:rFonts w:asciiTheme="minorHAnsi" w:hAnsiTheme="minorHAnsi" w:cstheme="minorHAnsi"/>
                <w:bCs w:val="0"/>
                <w:strike/>
                <w:color w:val="929292" w:themeColor="text1" w:themeTint="80"/>
                <w:sz w:val="22"/>
                <w:szCs w:val="22"/>
              </w:rPr>
            </w:pPr>
          </w:p>
          <w:p w14:paraId="0A4DA3C3" w14:textId="77777777" w:rsidR="00604997" w:rsidRDefault="003220BE" w:rsidP="00975998">
            <w:pPr>
              <w:rPr>
                <w:rFonts w:asciiTheme="minorHAnsi" w:hAnsiTheme="minorHAnsi" w:cstheme="minorHAnsi"/>
                <w:b w:val="0"/>
                <w:sz w:val="22"/>
                <w:szCs w:val="22"/>
              </w:rPr>
            </w:pPr>
            <w:r>
              <w:rPr>
                <w:rFonts w:asciiTheme="minorHAnsi" w:hAnsiTheme="minorHAnsi" w:cstheme="minorHAnsi"/>
                <w:bCs w:val="0"/>
                <w:sz w:val="22"/>
                <w:szCs w:val="22"/>
              </w:rPr>
              <w:t>Superseded</w:t>
            </w:r>
            <w:r w:rsidR="00604997">
              <w:rPr>
                <w:rFonts w:asciiTheme="minorHAnsi" w:hAnsiTheme="minorHAnsi" w:cstheme="minorHAnsi"/>
                <w:bCs w:val="0"/>
                <w:sz w:val="22"/>
                <w:szCs w:val="22"/>
              </w:rPr>
              <w:t xml:space="preserve"> by EO 202.69</w:t>
            </w:r>
          </w:p>
          <w:p w14:paraId="375FCF55" w14:textId="77777777" w:rsidR="007851D5" w:rsidRDefault="007851D5" w:rsidP="00975998">
            <w:pPr>
              <w:rPr>
                <w:rFonts w:asciiTheme="minorHAnsi" w:hAnsiTheme="minorHAnsi" w:cstheme="minorHAnsi"/>
                <w:b w:val="0"/>
                <w:sz w:val="22"/>
                <w:szCs w:val="22"/>
              </w:rPr>
            </w:pPr>
          </w:p>
          <w:p w14:paraId="2B390750" w14:textId="6BC737E0" w:rsidR="007851D5" w:rsidRPr="00604997" w:rsidRDefault="007851D5" w:rsidP="00975998">
            <w:pPr>
              <w:rPr>
                <w:rFonts w:asciiTheme="minorHAnsi" w:hAnsiTheme="minorHAnsi" w:cstheme="minorHAnsi"/>
                <w:bCs w:val="0"/>
                <w:sz w:val="22"/>
                <w:szCs w:val="22"/>
              </w:rPr>
            </w:pPr>
            <w:r>
              <w:rPr>
                <w:rFonts w:asciiTheme="minorHAnsi" w:hAnsiTheme="minorHAnsi" w:cstheme="minorHAnsi"/>
                <w:bCs w:val="0"/>
                <w:sz w:val="22"/>
                <w:szCs w:val="22"/>
              </w:rPr>
              <w:t>Modified in EO 202.82</w:t>
            </w:r>
          </w:p>
        </w:tc>
        <w:tc>
          <w:tcPr>
            <w:tcW w:w="3175" w:type="dxa"/>
            <w:shd w:val="clear" w:color="auto" w:fill="auto"/>
          </w:tcPr>
          <w:p w14:paraId="45DA57F0" w14:textId="52291FDF" w:rsidR="00975998" w:rsidRPr="00604997" w:rsidRDefault="0015149C"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929292" w:themeColor="text1" w:themeTint="80"/>
                <w:sz w:val="22"/>
                <w:szCs w:val="22"/>
              </w:rPr>
            </w:pPr>
            <w:r>
              <w:rPr>
                <w:rFonts w:asciiTheme="minorHAnsi" w:hAnsiTheme="minorHAnsi" w:cstheme="minorHAnsi"/>
                <w:strike/>
                <w:color w:val="929292" w:themeColor="text1" w:themeTint="80"/>
                <w:sz w:val="22"/>
                <w:szCs w:val="22"/>
              </w:rPr>
              <w:t xml:space="preserve">Physician scope of practice; Nurse Practitioner scope of </w:t>
            </w:r>
            <w:r w:rsidR="00307837">
              <w:rPr>
                <w:rFonts w:asciiTheme="minorHAnsi" w:hAnsiTheme="minorHAnsi" w:cstheme="minorHAnsi"/>
                <w:strike/>
                <w:color w:val="929292" w:themeColor="text1" w:themeTint="80"/>
                <w:sz w:val="22"/>
                <w:szCs w:val="22"/>
              </w:rPr>
              <w:t>practice</w:t>
            </w:r>
            <w:r>
              <w:rPr>
                <w:rFonts w:asciiTheme="minorHAnsi" w:hAnsiTheme="minorHAnsi" w:cstheme="minorHAnsi"/>
                <w:strike/>
                <w:color w:val="929292" w:themeColor="text1" w:themeTint="80"/>
                <w:sz w:val="22"/>
                <w:szCs w:val="22"/>
              </w:rPr>
              <w:t>; Testing</w:t>
            </w:r>
          </w:p>
        </w:tc>
        <w:tc>
          <w:tcPr>
            <w:tcW w:w="7622" w:type="dxa"/>
            <w:shd w:val="clear" w:color="auto" w:fill="auto"/>
          </w:tcPr>
          <w:p w14:paraId="646C5DCA" w14:textId="5CA09F1B" w:rsidR="00975998" w:rsidRPr="00604997"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929292" w:themeColor="text1" w:themeTint="80"/>
                <w:sz w:val="22"/>
                <w:szCs w:val="22"/>
              </w:rPr>
            </w:pPr>
            <w:r w:rsidRPr="00604997">
              <w:rPr>
                <w:rFonts w:asciiTheme="minorHAnsi" w:hAnsiTheme="minorHAnsi" w:cstheme="minorHAnsi"/>
                <w:strike/>
                <w:color w:val="929292" w:themeColor="text1" w:themeTint="80"/>
                <w:sz w:val="22"/>
                <w:szCs w:val="22"/>
              </w:rPr>
              <w:t xml:space="preserve">To the extent necessary to permit physicians and certified nurse practitioners to issue a non-patient specific regimen to nurses or any such other persons authorized by law or by this </w:t>
            </w:r>
            <w:r w:rsidR="00FD26FA" w:rsidRPr="00604997">
              <w:rPr>
                <w:rFonts w:asciiTheme="minorHAnsi" w:hAnsiTheme="minorHAnsi" w:cstheme="minorHAnsi"/>
                <w:strike/>
                <w:color w:val="929292" w:themeColor="text1" w:themeTint="80"/>
                <w:sz w:val="22"/>
                <w:szCs w:val="22"/>
              </w:rPr>
              <w:t>E</w:t>
            </w:r>
            <w:r w:rsidRPr="00604997">
              <w:rPr>
                <w:rFonts w:asciiTheme="minorHAnsi" w:hAnsiTheme="minorHAnsi" w:cstheme="minorHAnsi"/>
                <w:strike/>
                <w:color w:val="929292" w:themeColor="text1" w:themeTint="80"/>
                <w:sz w:val="22"/>
                <w:szCs w:val="22"/>
              </w:rPr>
              <w:t>xecutive</w:t>
            </w:r>
            <w:r w:rsidR="00FD26FA" w:rsidRPr="00604997">
              <w:rPr>
                <w:rFonts w:asciiTheme="minorHAnsi" w:hAnsiTheme="minorHAnsi" w:cstheme="minorHAnsi"/>
                <w:strike/>
                <w:color w:val="929292" w:themeColor="text1" w:themeTint="80"/>
                <w:sz w:val="22"/>
                <w:szCs w:val="22"/>
              </w:rPr>
              <w:t xml:space="preserve"> O</w:t>
            </w:r>
            <w:r w:rsidRPr="00604997">
              <w:rPr>
                <w:rFonts w:asciiTheme="minorHAnsi" w:hAnsiTheme="minorHAnsi" w:cstheme="minorHAnsi"/>
                <w:strike/>
                <w:color w:val="929292" w:themeColor="text1" w:themeTint="80"/>
                <w:sz w:val="22"/>
                <w:szCs w:val="22"/>
              </w:rPr>
              <w:t>rder to collect throat or nasopharyngeal swab specimens from individuals suspected of suffering from a COVID-19 infection, for purposes of testing, or to perform such other tasks as may be necessary to provide care for individuals diagnosed or suspected of suffering from a COVID-19 infection</w:t>
            </w:r>
          </w:p>
        </w:tc>
      </w:tr>
      <w:tr w:rsidR="00975998" w:rsidRPr="00266B82" w14:paraId="6C6E8787"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EACF225" w14:textId="14EAD6DA" w:rsidR="00975998" w:rsidRDefault="00975998" w:rsidP="00975998">
            <w:pPr>
              <w:rPr>
                <w:rFonts w:asciiTheme="minorHAnsi" w:hAnsiTheme="minorHAnsi" w:cstheme="minorHAnsi"/>
                <w:bCs w:val="0"/>
                <w:sz w:val="22"/>
                <w:szCs w:val="22"/>
              </w:rPr>
            </w:pPr>
            <w:r w:rsidRPr="00266B82">
              <w:rPr>
                <w:rFonts w:asciiTheme="minorHAnsi" w:hAnsiTheme="minorHAnsi" w:cstheme="minorHAnsi"/>
                <w:b w:val="0"/>
                <w:sz w:val="22"/>
                <w:szCs w:val="22"/>
              </w:rPr>
              <w:t>PHL</w:t>
            </w:r>
            <w:r w:rsidRPr="00266B82">
              <w:rPr>
                <w:rFonts w:asciiTheme="minorHAnsi" w:hAnsiTheme="minorHAnsi" w:cstheme="minorHAnsi"/>
                <w:sz w:val="22"/>
                <w:szCs w:val="22"/>
              </w:rPr>
              <w:t xml:space="preserve"> </w:t>
            </w:r>
            <w:r w:rsidR="00EE56D9">
              <w:rPr>
                <w:rFonts w:asciiTheme="minorHAnsi" w:hAnsiTheme="minorHAnsi" w:cstheme="minorHAnsi"/>
                <w:b w:val="0"/>
                <w:sz w:val="22"/>
                <w:szCs w:val="22"/>
              </w:rPr>
              <w:t>S</w:t>
            </w:r>
            <w:r w:rsidRPr="00266B82">
              <w:rPr>
                <w:rFonts w:asciiTheme="minorHAnsi" w:hAnsiTheme="minorHAnsi" w:cstheme="minorHAnsi"/>
                <w:b w:val="0"/>
                <w:sz w:val="22"/>
                <w:szCs w:val="22"/>
              </w:rPr>
              <w:t>ection 2801-a</w:t>
            </w:r>
            <w:r w:rsidR="006F0741">
              <w:rPr>
                <w:rFonts w:asciiTheme="minorHAnsi" w:hAnsiTheme="minorHAnsi" w:cstheme="minorHAnsi"/>
                <w:b w:val="0"/>
                <w:sz w:val="22"/>
                <w:szCs w:val="22"/>
              </w:rPr>
              <w:t>(</w:t>
            </w:r>
            <w:r w:rsidR="005279A0">
              <w:rPr>
                <w:rFonts w:asciiTheme="minorHAnsi" w:hAnsiTheme="minorHAnsi" w:cstheme="minorHAnsi"/>
                <w:b w:val="0"/>
                <w:sz w:val="22"/>
                <w:szCs w:val="22"/>
              </w:rPr>
              <w:t>h</w:t>
            </w:r>
            <w:r w:rsidR="006F0741">
              <w:rPr>
                <w:rFonts w:asciiTheme="minorHAnsi" w:hAnsiTheme="minorHAnsi" w:cstheme="minorHAnsi"/>
                <w:b w:val="0"/>
                <w:sz w:val="22"/>
                <w:szCs w:val="22"/>
              </w:rPr>
              <w:t>)</w:t>
            </w:r>
          </w:p>
          <w:p w14:paraId="698A5C81" w14:textId="77777777" w:rsidR="00EE56D9" w:rsidRPr="00266B82" w:rsidRDefault="00EE56D9" w:rsidP="00975998">
            <w:pPr>
              <w:rPr>
                <w:rFonts w:asciiTheme="minorHAnsi" w:hAnsiTheme="minorHAnsi" w:cstheme="minorHAnsi"/>
                <w:b w:val="0"/>
                <w:sz w:val="22"/>
                <w:szCs w:val="22"/>
              </w:rPr>
            </w:pPr>
          </w:p>
          <w:p w14:paraId="6BD24935" w14:textId="5F27C74F"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lastRenderedPageBreak/>
              <w:t>10 NYCRR</w:t>
            </w:r>
            <w:r w:rsidRPr="00266B82">
              <w:rPr>
                <w:rFonts w:asciiTheme="minorHAnsi" w:hAnsiTheme="minorHAnsi" w:cstheme="minorHAnsi"/>
                <w:sz w:val="22"/>
                <w:szCs w:val="22"/>
              </w:rPr>
              <w:t xml:space="preserve"> </w:t>
            </w:r>
            <w:r w:rsidR="00EE56D9">
              <w:rPr>
                <w:rFonts w:asciiTheme="minorHAnsi" w:hAnsiTheme="minorHAnsi" w:cstheme="minorHAnsi"/>
                <w:b w:val="0"/>
                <w:sz w:val="22"/>
                <w:szCs w:val="22"/>
              </w:rPr>
              <w:t>S</w:t>
            </w:r>
            <w:r w:rsidRPr="00266B82">
              <w:rPr>
                <w:rFonts w:asciiTheme="minorHAnsi" w:hAnsiTheme="minorHAnsi" w:cstheme="minorHAnsi"/>
                <w:b w:val="0"/>
                <w:sz w:val="22"/>
                <w:szCs w:val="22"/>
              </w:rPr>
              <w:t>ection 600.1</w:t>
            </w:r>
          </w:p>
        </w:tc>
        <w:tc>
          <w:tcPr>
            <w:tcW w:w="3175" w:type="dxa"/>
            <w:shd w:val="clear" w:color="auto" w:fill="EBF4FB" w:themeFill="accent2" w:themeFillTint="33"/>
          </w:tcPr>
          <w:p w14:paraId="7D4F794D" w14:textId="0B6CBA47" w:rsidR="00975998" w:rsidRPr="00266B82" w:rsidRDefault="00662EDE"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Construction of new facilities</w:t>
            </w:r>
          </w:p>
        </w:tc>
        <w:tc>
          <w:tcPr>
            <w:tcW w:w="7622" w:type="dxa"/>
            <w:shd w:val="clear" w:color="auto" w:fill="EBF4FB" w:themeFill="accent2" w:themeFillTint="33"/>
          </w:tcPr>
          <w:p w14:paraId="6CED7355" w14:textId="7777777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To the extent necessary to permit the Commissioner of Health to approve the establishment of temporary hospital locations and extensions without following the </w:t>
            </w:r>
            <w:r w:rsidRPr="00266B82">
              <w:rPr>
                <w:rFonts w:asciiTheme="minorHAnsi" w:hAnsiTheme="minorHAnsi" w:cstheme="minorHAnsi"/>
                <w:sz w:val="22"/>
                <w:szCs w:val="22"/>
              </w:rPr>
              <w:lastRenderedPageBreak/>
              <w:t>standard approval processes and to take such further measures as may be necessary to expedite departmental reviews for such approval</w:t>
            </w:r>
          </w:p>
        </w:tc>
      </w:tr>
      <w:tr w:rsidR="00975998" w:rsidRPr="00266B82" w14:paraId="454C03E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752256D" w14:textId="2C5F76A7"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lastRenderedPageBreak/>
              <w:t xml:space="preserve">PHL </w:t>
            </w:r>
            <w:r w:rsidR="00EE56D9">
              <w:rPr>
                <w:rFonts w:asciiTheme="minorHAnsi" w:hAnsiTheme="minorHAnsi" w:cstheme="minorHAnsi"/>
                <w:sz w:val="22"/>
                <w:szCs w:val="22"/>
              </w:rPr>
              <w:t>S</w:t>
            </w:r>
            <w:r w:rsidRPr="00266B82">
              <w:rPr>
                <w:rFonts w:asciiTheme="minorHAnsi" w:hAnsiTheme="minorHAnsi" w:cstheme="minorHAnsi"/>
                <w:b w:val="0"/>
                <w:sz w:val="22"/>
                <w:szCs w:val="22"/>
              </w:rPr>
              <w:t>ection 2999-cc and associated regulations</w:t>
            </w:r>
          </w:p>
        </w:tc>
        <w:tc>
          <w:tcPr>
            <w:tcW w:w="3175" w:type="dxa"/>
            <w:shd w:val="clear" w:color="auto" w:fill="auto"/>
          </w:tcPr>
          <w:p w14:paraId="5572A947" w14:textId="6DFDA44C"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Telehealth/</w:t>
            </w:r>
            <w:r w:rsidR="00662EDE">
              <w:rPr>
                <w:rFonts w:asciiTheme="minorHAnsi" w:hAnsiTheme="minorHAnsi" w:cstheme="minorHAnsi"/>
                <w:sz w:val="22"/>
                <w:szCs w:val="22"/>
              </w:rPr>
              <w:t>t</w:t>
            </w:r>
            <w:r w:rsidRPr="00266B82">
              <w:rPr>
                <w:rFonts w:asciiTheme="minorHAnsi" w:hAnsiTheme="minorHAnsi" w:cstheme="minorHAnsi"/>
                <w:sz w:val="22"/>
                <w:szCs w:val="22"/>
              </w:rPr>
              <w:t>elemedicine</w:t>
            </w:r>
          </w:p>
        </w:tc>
        <w:tc>
          <w:tcPr>
            <w:tcW w:w="7622" w:type="dxa"/>
            <w:shd w:val="clear" w:color="auto" w:fill="auto"/>
          </w:tcPr>
          <w:p w14:paraId="2AD4EB1A" w14:textId="77777777"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additional telehealth provider categories and modalities, to permit other types of practitioners to deliver services within their scope of practice and to authorize the use of certain technologies for the delivery of health care services to established patients, pursuant to such limitations as the commissioners of such agencies may determine appropriate</w:t>
            </w:r>
          </w:p>
        </w:tc>
      </w:tr>
      <w:tr w:rsidR="00975998" w:rsidRPr="00266B82" w14:paraId="51A6B811"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4D1225E" w14:textId="77777777" w:rsidR="00975998" w:rsidRPr="00662EDE" w:rsidRDefault="00975998" w:rsidP="00975998">
            <w:pPr>
              <w:rPr>
                <w:rFonts w:asciiTheme="minorHAnsi" w:hAnsiTheme="minorHAnsi" w:cstheme="minorHAnsi"/>
                <w:bCs w:val="0"/>
                <w:sz w:val="22"/>
                <w:szCs w:val="22"/>
              </w:rPr>
            </w:pPr>
            <w:r w:rsidRPr="00662EDE">
              <w:rPr>
                <w:bCs w:val="0"/>
                <w:sz w:val="22"/>
                <w:szCs w:val="22"/>
              </w:rPr>
              <w:t>PHL Sections 2510 and 2511</w:t>
            </w:r>
          </w:p>
        </w:tc>
        <w:tc>
          <w:tcPr>
            <w:tcW w:w="3175" w:type="dxa"/>
            <w:shd w:val="clear" w:color="auto" w:fill="EBF4FB" w:themeFill="accent2" w:themeFillTint="33"/>
          </w:tcPr>
          <w:p w14:paraId="5620324F" w14:textId="7777777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CHIP</w:t>
            </w:r>
          </w:p>
        </w:tc>
        <w:tc>
          <w:tcPr>
            <w:tcW w:w="7622" w:type="dxa"/>
            <w:shd w:val="clear" w:color="auto" w:fill="EBF4FB" w:themeFill="accent2" w:themeFillTint="33"/>
          </w:tcPr>
          <w:p w14:paraId="2C36E973" w14:textId="7777777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To the extent necessary to waive or revise eligibility criteria, documentation requirements, or premium contributions; modify covered health care services or the scope and level of such services set forth in contracts; increase subsidy payments to approved organizations, including the maximum dollar amount set forth in contracts; or provide extensions for required reports due by approved organizations in accordance with contracts</w:t>
            </w:r>
          </w:p>
        </w:tc>
      </w:tr>
      <w:tr w:rsidR="00975998" w:rsidRPr="00266B82" w14:paraId="3D91DE8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3F05579" w14:textId="14430E3C" w:rsidR="00975998" w:rsidRPr="0092074B" w:rsidRDefault="00290199" w:rsidP="00975998">
            <w:pPr>
              <w:rPr>
                <w:b w:val="0"/>
                <w:strike/>
                <w:color w:val="929292" w:themeColor="text1" w:themeTint="80"/>
                <w:sz w:val="22"/>
                <w:szCs w:val="22"/>
              </w:rPr>
            </w:pPr>
            <w:r w:rsidRPr="0092074B">
              <w:rPr>
                <w:b w:val="0"/>
                <w:strike/>
                <w:color w:val="929292" w:themeColor="text1" w:themeTint="80"/>
                <w:sz w:val="22"/>
                <w:szCs w:val="22"/>
              </w:rPr>
              <w:t>10 NYCRR Section 400.9 and 405.9(h)(7)</w:t>
            </w:r>
            <w:r w:rsidR="00975998" w:rsidRPr="0092074B">
              <w:rPr>
                <w:b w:val="0"/>
                <w:strike/>
                <w:color w:val="929292" w:themeColor="text1" w:themeTint="80"/>
                <w:sz w:val="22"/>
                <w:szCs w:val="22"/>
              </w:rPr>
              <w:br/>
            </w:r>
          </w:p>
          <w:p w14:paraId="1505904B" w14:textId="77777777" w:rsidR="0092074B" w:rsidRDefault="0092074B" w:rsidP="00975998">
            <w:pPr>
              <w:rPr>
                <w:b w:val="0"/>
                <w:sz w:val="22"/>
                <w:szCs w:val="22"/>
              </w:rPr>
            </w:pPr>
          </w:p>
          <w:p w14:paraId="360BA8A6" w14:textId="2142A6CB" w:rsidR="00975998" w:rsidRPr="005B1C85" w:rsidRDefault="0092074B" w:rsidP="00975998">
            <w:pPr>
              <w:rPr>
                <w:rFonts w:asciiTheme="minorHAnsi" w:hAnsiTheme="minorHAnsi" w:cstheme="minorHAnsi"/>
                <w:bCs w:val="0"/>
                <w:sz w:val="22"/>
                <w:szCs w:val="22"/>
              </w:rPr>
            </w:pPr>
            <w:r>
              <w:rPr>
                <w:bCs w:val="0"/>
                <w:sz w:val="22"/>
                <w:szCs w:val="22"/>
              </w:rPr>
              <w:t>Superseded</w:t>
            </w:r>
            <w:r w:rsidR="005B1C85">
              <w:rPr>
                <w:rFonts w:asciiTheme="minorHAnsi" w:hAnsiTheme="minorHAnsi" w:cstheme="minorHAnsi"/>
                <w:bCs w:val="0"/>
                <w:sz w:val="22"/>
                <w:szCs w:val="22"/>
              </w:rPr>
              <w:t xml:space="preserve"> </w:t>
            </w:r>
            <w:r w:rsidR="00975998" w:rsidRPr="005B1C85">
              <w:rPr>
                <w:bCs w:val="0"/>
                <w:sz w:val="22"/>
                <w:szCs w:val="22"/>
              </w:rPr>
              <w:t>by EO 202.28</w:t>
            </w:r>
          </w:p>
        </w:tc>
        <w:tc>
          <w:tcPr>
            <w:tcW w:w="3175" w:type="dxa"/>
            <w:shd w:val="clear" w:color="auto" w:fill="auto"/>
          </w:tcPr>
          <w:p w14:paraId="7851A9CA" w14:textId="16A524D3" w:rsidR="00975998" w:rsidRPr="0092074B" w:rsidRDefault="00D16792"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sidRPr="0092074B">
              <w:rPr>
                <w:strike/>
                <w:color w:val="929292" w:themeColor="text1" w:themeTint="80"/>
                <w:sz w:val="22"/>
                <w:szCs w:val="22"/>
              </w:rPr>
              <w:t>Transfer/admission/discharge</w:t>
            </w:r>
          </w:p>
        </w:tc>
        <w:tc>
          <w:tcPr>
            <w:tcW w:w="7622" w:type="dxa"/>
            <w:shd w:val="clear" w:color="auto" w:fill="auto"/>
          </w:tcPr>
          <w:p w14:paraId="6FEBA124" w14:textId="2D3675FD" w:rsidR="00975998" w:rsidRPr="0092074B"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sidRPr="0092074B">
              <w:rPr>
                <w:strike/>
                <w:color w:val="929292" w:themeColor="text1" w:themeTint="80"/>
                <w:sz w:val="22"/>
                <w:szCs w:val="22"/>
              </w:rPr>
              <w:t>To the extent necessary to permit general hospitals and nursing homes licensed pursuant to Article 28 of the Public Health Law ("Article 28 facilities") that are treating patients during the disaster</w:t>
            </w:r>
            <w:r w:rsidR="00D16792" w:rsidRPr="0092074B">
              <w:rPr>
                <w:strike/>
                <w:color w:val="929292" w:themeColor="text1" w:themeTint="80"/>
                <w:sz w:val="22"/>
                <w:szCs w:val="22"/>
              </w:rPr>
              <w:t xml:space="preserve"> to rapidly discharge, transfer, or receive such patients, as authorized by the Commissioner of Health, provided such facilities take all reasonable measures to protect the health and safety of such </w:t>
            </w:r>
            <w:r w:rsidR="00933BD1" w:rsidRPr="0092074B">
              <w:rPr>
                <w:strike/>
                <w:color w:val="929292" w:themeColor="text1" w:themeTint="80"/>
                <w:sz w:val="22"/>
                <w:szCs w:val="22"/>
              </w:rPr>
              <w:t>patients</w:t>
            </w:r>
            <w:r w:rsidR="00D16792" w:rsidRPr="0092074B">
              <w:rPr>
                <w:strike/>
                <w:color w:val="929292" w:themeColor="text1" w:themeTint="80"/>
                <w:sz w:val="22"/>
                <w:szCs w:val="22"/>
              </w:rPr>
              <w:t xml:space="preserve"> and residents, including safe transfer and discharge practices, and to comply with the Emergency </w:t>
            </w:r>
            <w:r w:rsidR="00933BD1" w:rsidRPr="0092074B">
              <w:rPr>
                <w:strike/>
                <w:color w:val="929292" w:themeColor="text1" w:themeTint="80"/>
                <w:sz w:val="22"/>
                <w:szCs w:val="22"/>
              </w:rPr>
              <w:t>Medical</w:t>
            </w:r>
            <w:r w:rsidR="00D16792" w:rsidRPr="0092074B">
              <w:rPr>
                <w:strike/>
                <w:color w:val="929292" w:themeColor="text1" w:themeTint="80"/>
                <w:sz w:val="22"/>
                <w:szCs w:val="22"/>
              </w:rPr>
              <w:t xml:space="preserve"> Treatment and Active Labor Act (42 USC Section 1395dd) and any associated regulations</w:t>
            </w:r>
          </w:p>
        </w:tc>
      </w:tr>
      <w:tr w:rsidR="00975998" w:rsidRPr="00266B82" w14:paraId="30FBF4D1"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CD83FD3" w14:textId="7762AF11" w:rsidR="00975998" w:rsidRPr="00467981" w:rsidRDefault="00975998" w:rsidP="00975998">
            <w:pPr>
              <w:rPr>
                <w:b w:val="0"/>
                <w:strike/>
                <w:color w:val="929292" w:themeColor="text1" w:themeTint="80"/>
                <w:sz w:val="22"/>
                <w:szCs w:val="22"/>
              </w:rPr>
            </w:pPr>
            <w:r w:rsidRPr="00467981">
              <w:rPr>
                <w:b w:val="0"/>
                <w:strike/>
                <w:color w:val="929292" w:themeColor="text1" w:themeTint="80"/>
                <w:sz w:val="22"/>
                <w:szCs w:val="22"/>
              </w:rPr>
              <w:t xml:space="preserve">Mental Hygiene </w:t>
            </w:r>
            <w:r w:rsidR="0008376E" w:rsidRPr="00467981">
              <w:rPr>
                <w:b w:val="0"/>
                <w:strike/>
                <w:color w:val="929292" w:themeColor="text1" w:themeTint="80"/>
                <w:sz w:val="22"/>
                <w:szCs w:val="22"/>
              </w:rPr>
              <w:t xml:space="preserve">Law </w:t>
            </w:r>
            <w:r w:rsidR="0008376E" w:rsidRPr="00AA0031">
              <w:rPr>
                <w:b w:val="0"/>
                <w:bCs w:val="0"/>
                <w:strike/>
                <w:color w:val="929292" w:themeColor="text1" w:themeTint="80"/>
              </w:rPr>
              <w:t>Section</w:t>
            </w:r>
            <w:r w:rsidRPr="00467981">
              <w:rPr>
                <w:b w:val="0"/>
                <w:strike/>
                <w:color w:val="929292" w:themeColor="text1" w:themeTint="80"/>
                <w:sz w:val="22"/>
                <w:szCs w:val="22"/>
              </w:rPr>
              <w:t xml:space="preserve"> 41.34</w:t>
            </w:r>
          </w:p>
          <w:p w14:paraId="1F155546" w14:textId="77777777" w:rsidR="00975998" w:rsidRPr="00467981" w:rsidRDefault="00975998" w:rsidP="00975998">
            <w:pPr>
              <w:rPr>
                <w:b w:val="0"/>
                <w:strike/>
                <w:color w:val="929292" w:themeColor="text1" w:themeTint="80"/>
                <w:sz w:val="22"/>
                <w:szCs w:val="22"/>
              </w:rPr>
            </w:pPr>
          </w:p>
          <w:p w14:paraId="10752D2F" w14:textId="77777777" w:rsidR="00975998" w:rsidRPr="00467981" w:rsidRDefault="00975998" w:rsidP="00975998">
            <w:pPr>
              <w:rPr>
                <w:b w:val="0"/>
                <w:strike/>
                <w:color w:val="929292" w:themeColor="text1" w:themeTint="80"/>
                <w:sz w:val="22"/>
                <w:szCs w:val="22"/>
              </w:rPr>
            </w:pPr>
            <w:r w:rsidRPr="00467981">
              <w:rPr>
                <w:b w:val="0"/>
                <w:strike/>
                <w:color w:val="929292" w:themeColor="text1" w:themeTint="80"/>
                <w:sz w:val="22"/>
                <w:szCs w:val="22"/>
              </w:rPr>
              <w:t>14 NYCRR</w:t>
            </w:r>
            <w:r w:rsidRPr="00467981">
              <w:rPr>
                <w:strike/>
                <w:color w:val="929292" w:themeColor="text1" w:themeTint="80"/>
              </w:rPr>
              <w:t xml:space="preserve"> </w:t>
            </w:r>
            <w:r w:rsidRPr="00467981">
              <w:rPr>
                <w:b w:val="0"/>
                <w:strike/>
                <w:color w:val="929292" w:themeColor="text1" w:themeTint="80"/>
                <w:sz w:val="22"/>
                <w:szCs w:val="22"/>
              </w:rPr>
              <w:t>Part 620</w:t>
            </w:r>
          </w:p>
          <w:p w14:paraId="7A5313E0" w14:textId="77777777" w:rsidR="00975998" w:rsidRPr="00467981" w:rsidRDefault="00975998" w:rsidP="00975998">
            <w:pPr>
              <w:rPr>
                <w:b w:val="0"/>
                <w:strike/>
                <w:color w:val="929292" w:themeColor="text1" w:themeTint="80"/>
                <w:sz w:val="22"/>
                <w:szCs w:val="22"/>
              </w:rPr>
            </w:pPr>
          </w:p>
          <w:p w14:paraId="602E743B" w14:textId="2437F895" w:rsidR="00975998" w:rsidRPr="00467981" w:rsidRDefault="00975998" w:rsidP="00975998">
            <w:pPr>
              <w:rPr>
                <w:b w:val="0"/>
                <w:strike/>
                <w:color w:val="929292" w:themeColor="text1" w:themeTint="80"/>
                <w:sz w:val="22"/>
                <w:szCs w:val="22"/>
              </w:rPr>
            </w:pPr>
            <w:r w:rsidRPr="00467981">
              <w:rPr>
                <w:b w:val="0"/>
                <w:strike/>
                <w:color w:val="929292" w:themeColor="text1" w:themeTint="80"/>
                <w:sz w:val="22"/>
                <w:szCs w:val="22"/>
              </w:rPr>
              <w:t xml:space="preserve">14 </w:t>
            </w:r>
            <w:r w:rsidR="0008376E" w:rsidRPr="00467981">
              <w:rPr>
                <w:b w:val="0"/>
                <w:strike/>
                <w:color w:val="929292" w:themeColor="text1" w:themeTint="80"/>
                <w:sz w:val="22"/>
                <w:szCs w:val="22"/>
              </w:rPr>
              <w:t xml:space="preserve">NYCRR </w:t>
            </w:r>
            <w:r w:rsidR="0008376E" w:rsidRPr="00467981">
              <w:rPr>
                <w:b w:val="0"/>
                <w:strike/>
                <w:color w:val="929292" w:themeColor="text1" w:themeTint="80"/>
              </w:rPr>
              <w:t>686.3</w:t>
            </w:r>
          </w:p>
          <w:p w14:paraId="712DDF03" w14:textId="77777777" w:rsidR="00975998" w:rsidRDefault="00975998" w:rsidP="00975998">
            <w:pPr>
              <w:rPr>
                <w:b w:val="0"/>
                <w:strike/>
                <w:sz w:val="22"/>
                <w:szCs w:val="22"/>
              </w:rPr>
            </w:pPr>
          </w:p>
          <w:p w14:paraId="07D15F4B" w14:textId="4E5EB5AD" w:rsidR="00975998" w:rsidRPr="005B1C85" w:rsidRDefault="00975998" w:rsidP="00975998">
            <w:pPr>
              <w:rPr>
                <w:rFonts w:asciiTheme="minorHAnsi" w:hAnsiTheme="minorHAnsi" w:cstheme="minorHAnsi"/>
                <w:bCs w:val="0"/>
                <w:sz w:val="22"/>
                <w:szCs w:val="22"/>
              </w:rPr>
            </w:pPr>
            <w:r w:rsidRPr="005B1C85">
              <w:rPr>
                <w:bCs w:val="0"/>
                <w:sz w:val="22"/>
                <w:szCs w:val="22"/>
              </w:rPr>
              <w:t>Reinstated</w:t>
            </w:r>
            <w:r w:rsidR="005B1C85" w:rsidRPr="005B1C85">
              <w:rPr>
                <w:bCs w:val="0"/>
                <w:sz w:val="22"/>
                <w:szCs w:val="22"/>
              </w:rPr>
              <w:t xml:space="preserve"> </w:t>
            </w:r>
            <w:r w:rsidR="005B1C85" w:rsidRPr="005B1C85">
              <w:rPr>
                <w:rFonts w:asciiTheme="minorHAnsi" w:hAnsiTheme="minorHAnsi" w:cstheme="minorHAnsi"/>
                <w:bCs w:val="0"/>
                <w:sz w:val="22"/>
                <w:szCs w:val="22"/>
              </w:rPr>
              <w:t xml:space="preserve">as of May 8, </w:t>
            </w:r>
            <w:r w:rsidR="00275EAE" w:rsidRPr="005B1C85">
              <w:rPr>
                <w:rFonts w:asciiTheme="minorHAnsi" w:hAnsiTheme="minorHAnsi" w:cstheme="minorHAnsi"/>
                <w:bCs w:val="0"/>
                <w:sz w:val="22"/>
                <w:szCs w:val="22"/>
              </w:rPr>
              <w:t xml:space="preserve">2020 </w:t>
            </w:r>
            <w:r w:rsidR="00275EAE" w:rsidRPr="005B1C85">
              <w:rPr>
                <w:bCs w:val="0"/>
                <w:sz w:val="22"/>
                <w:szCs w:val="22"/>
              </w:rPr>
              <w:t>by</w:t>
            </w:r>
            <w:r w:rsidRPr="005B1C85">
              <w:rPr>
                <w:bCs w:val="0"/>
                <w:sz w:val="22"/>
                <w:szCs w:val="22"/>
              </w:rPr>
              <w:t xml:space="preserve"> EO 202.28</w:t>
            </w:r>
          </w:p>
        </w:tc>
        <w:tc>
          <w:tcPr>
            <w:tcW w:w="3175" w:type="dxa"/>
            <w:shd w:val="clear" w:color="auto" w:fill="EBF4FB" w:themeFill="accent2" w:themeFillTint="33"/>
          </w:tcPr>
          <w:p w14:paraId="064174A0" w14:textId="7C1B64DE" w:rsidR="00975998" w:rsidRPr="008F74AE" w:rsidRDefault="00AA0031"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Pr>
                <w:strike/>
                <w:color w:val="929292" w:themeColor="text1" w:themeTint="80"/>
                <w:sz w:val="22"/>
                <w:szCs w:val="22"/>
              </w:rPr>
              <w:t>Patient capacity; Article 16</w:t>
            </w:r>
          </w:p>
        </w:tc>
        <w:tc>
          <w:tcPr>
            <w:tcW w:w="7622" w:type="dxa"/>
            <w:shd w:val="clear" w:color="auto" w:fill="EBF4FB" w:themeFill="accent2" w:themeFillTint="33"/>
          </w:tcPr>
          <w:p w14:paraId="1823D054" w14:textId="77777777" w:rsidR="00975998" w:rsidRPr="008F74AE"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808080" w:themeColor="background1" w:themeShade="80"/>
                <w:sz w:val="22"/>
                <w:szCs w:val="22"/>
              </w:rPr>
            </w:pPr>
            <w:r w:rsidRPr="00467981">
              <w:rPr>
                <w:strike/>
                <w:color w:val="929292" w:themeColor="text1" w:themeTint="80"/>
                <w:sz w:val="22"/>
                <w:szCs w:val="22"/>
              </w:rPr>
              <w:t>To the extent necessary to allow facilities certified pursuant to Article 16 of the Mental Hygiene law to increase and/or exceed certified capacity limits without following site selection procedures and/or without providing notification to the appropriate local governmental unit upon approval of the commissioner of OPWDD</w:t>
            </w:r>
          </w:p>
        </w:tc>
      </w:tr>
      <w:tr w:rsidR="00975998" w:rsidRPr="00266B82" w14:paraId="018F93A8" w14:textId="77777777" w:rsidTr="00266B8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5999FAD" w14:textId="2FE51892" w:rsidR="00E57275" w:rsidRPr="00305CCA" w:rsidRDefault="00975998" w:rsidP="00975998">
            <w:pPr>
              <w:rPr>
                <w:rFonts w:asciiTheme="minorHAnsi" w:hAnsiTheme="minorHAnsi" w:cstheme="minorHAnsi"/>
                <w:sz w:val="18"/>
                <w:szCs w:val="18"/>
              </w:rPr>
            </w:pPr>
            <w:r w:rsidRPr="00266B82">
              <w:rPr>
                <w:rFonts w:asciiTheme="minorHAnsi" w:hAnsiTheme="minorHAnsi" w:cstheme="minorHAnsi"/>
                <w:sz w:val="22"/>
                <w:szCs w:val="22"/>
              </w:rPr>
              <w:lastRenderedPageBreak/>
              <w:t>E</w:t>
            </w:r>
            <w:r w:rsidR="00B5125E">
              <w:rPr>
                <w:rFonts w:asciiTheme="minorHAnsi" w:hAnsiTheme="minorHAnsi" w:cstheme="minorHAnsi"/>
                <w:sz w:val="22"/>
                <w:szCs w:val="22"/>
              </w:rPr>
              <w:t>O</w:t>
            </w:r>
            <w:r w:rsidRPr="00266B82">
              <w:rPr>
                <w:rFonts w:asciiTheme="minorHAnsi" w:hAnsiTheme="minorHAnsi" w:cstheme="minorHAnsi"/>
                <w:sz w:val="22"/>
                <w:szCs w:val="22"/>
              </w:rPr>
              <w:t xml:space="preserve"> 202.5</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8D421F" w:rsidRPr="008D421F">
              <w:rPr>
                <w:rFonts w:asciiTheme="minorHAnsi" w:hAnsiTheme="minorHAnsi" w:cstheme="minorHAnsi"/>
                <w:b w:val="0"/>
                <w:bCs w:val="0"/>
                <w:sz w:val="18"/>
                <w:szCs w:val="18"/>
              </w:rPr>
              <w:t>Effective March 18</w:t>
            </w:r>
            <w:r w:rsidR="00457D5E">
              <w:rPr>
                <w:rFonts w:asciiTheme="minorHAnsi" w:hAnsiTheme="minorHAnsi" w:cstheme="minorHAnsi"/>
                <w:b w:val="0"/>
                <w:bCs w:val="0"/>
                <w:sz w:val="18"/>
                <w:szCs w:val="18"/>
              </w:rPr>
              <w:t xml:space="preserve">, </w:t>
            </w:r>
            <w:r w:rsidR="008D421F" w:rsidRPr="008D421F">
              <w:rPr>
                <w:rFonts w:asciiTheme="minorHAnsi" w:hAnsiTheme="minorHAnsi" w:cstheme="minorHAnsi"/>
                <w:b w:val="0"/>
                <w:bCs w:val="0"/>
                <w:sz w:val="18"/>
                <w:szCs w:val="18"/>
              </w:rPr>
              <w:t>2020</w:t>
            </w:r>
            <w:r w:rsidR="00305CCA">
              <w:rPr>
                <w:rFonts w:asciiTheme="minorHAnsi" w:hAnsiTheme="minorHAnsi" w:cstheme="minorHAnsi"/>
                <w:b w:val="0"/>
                <w:bCs w:val="0"/>
                <w:sz w:val="18"/>
                <w:szCs w:val="18"/>
              </w:rPr>
              <w:t xml:space="preserve">; </w:t>
            </w:r>
            <w:r w:rsidR="00836707">
              <w:rPr>
                <w:rFonts w:asciiTheme="minorHAnsi" w:hAnsiTheme="minorHAnsi" w:cstheme="minorHAnsi"/>
                <w:b w:val="0"/>
                <w:bCs w:val="0"/>
                <w:sz w:val="18"/>
                <w:szCs w:val="18"/>
              </w:rPr>
              <w:t>Most recently e</w:t>
            </w:r>
            <w:r w:rsidR="00305CCA">
              <w:rPr>
                <w:b w:val="0"/>
                <w:bCs w:val="0"/>
                <w:sz w:val="18"/>
                <w:szCs w:val="18"/>
              </w:rPr>
              <w:t xml:space="preserve">xtended through </w:t>
            </w:r>
            <w:r w:rsidR="004C107E">
              <w:rPr>
                <w:b w:val="0"/>
                <w:bCs w:val="0"/>
                <w:sz w:val="18"/>
                <w:szCs w:val="18"/>
              </w:rPr>
              <w:t>March 16</w:t>
            </w:r>
            <w:r w:rsidR="00305CCA">
              <w:rPr>
                <w:b w:val="0"/>
                <w:bCs w:val="0"/>
                <w:sz w:val="18"/>
                <w:szCs w:val="18"/>
              </w:rPr>
              <w:t>, 202</w:t>
            </w:r>
            <w:r w:rsidR="00ED603D">
              <w:rPr>
                <w:b w:val="0"/>
                <w:bCs w:val="0"/>
                <w:sz w:val="18"/>
                <w:szCs w:val="18"/>
              </w:rPr>
              <w:t>1</w:t>
            </w:r>
            <w:r w:rsidR="00305CCA">
              <w:rPr>
                <w:rStyle w:val="FootnoteReference"/>
                <w:b w:val="0"/>
                <w:bCs w:val="0"/>
                <w:sz w:val="18"/>
                <w:szCs w:val="18"/>
              </w:rPr>
              <w:footnoteReference w:id="6"/>
            </w:r>
          </w:p>
        </w:tc>
      </w:tr>
      <w:tr w:rsidR="00975998" w:rsidRPr="00266B82" w14:paraId="171FD7F7"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1DEDBF7" w14:textId="77777777" w:rsidR="003F63C8" w:rsidRPr="00D47C6C" w:rsidRDefault="00975998" w:rsidP="00975998">
            <w:pPr>
              <w:rPr>
                <w:rFonts w:asciiTheme="minorHAnsi" w:hAnsiTheme="minorHAnsi" w:cstheme="minorHAnsi"/>
                <w:bCs w:val="0"/>
                <w:sz w:val="22"/>
                <w:szCs w:val="22"/>
              </w:rPr>
            </w:pPr>
            <w:r w:rsidRPr="00D47C6C">
              <w:rPr>
                <w:rFonts w:asciiTheme="minorHAnsi" w:hAnsiTheme="minorHAnsi" w:cstheme="minorHAnsi"/>
                <w:b w:val="0"/>
                <w:sz w:val="22"/>
                <w:szCs w:val="22"/>
              </w:rPr>
              <w:t xml:space="preserve">Education Law </w:t>
            </w:r>
            <w:r w:rsidR="003F63C8" w:rsidRPr="00D47C6C">
              <w:rPr>
                <w:rFonts w:asciiTheme="minorHAnsi" w:hAnsiTheme="minorHAnsi" w:cstheme="minorHAnsi"/>
                <w:b w:val="0"/>
                <w:sz w:val="22"/>
                <w:szCs w:val="22"/>
              </w:rPr>
              <w:t>S</w:t>
            </w:r>
            <w:r w:rsidRPr="00D47C6C">
              <w:rPr>
                <w:rFonts w:asciiTheme="minorHAnsi" w:hAnsiTheme="minorHAnsi" w:cstheme="minorHAnsi"/>
                <w:b w:val="0"/>
                <w:sz w:val="22"/>
                <w:szCs w:val="22"/>
              </w:rPr>
              <w:t xml:space="preserve">ections 6512-6516 and 6524 </w:t>
            </w:r>
          </w:p>
          <w:p w14:paraId="0704B6BC" w14:textId="77777777" w:rsidR="003F63C8" w:rsidRPr="00D47C6C" w:rsidRDefault="003F63C8" w:rsidP="00975998">
            <w:pPr>
              <w:rPr>
                <w:rFonts w:asciiTheme="minorHAnsi" w:hAnsiTheme="minorHAnsi" w:cstheme="minorHAnsi"/>
                <w:bCs w:val="0"/>
                <w:sz w:val="22"/>
                <w:szCs w:val="22"/>
              </w:rPr>
            </w:pPr>
          </w:p>
          <w:p w14:paraId="7442228B" w14:textId="41E2F866" w:rsidR="003F63C8" w:rsidRPr="00D47C6C" w:rsidRDefault="00975998" w:rsidP="00975998">
            <w:pPr>
              <w:rPr>
                <w:rFonts w:asciiTheme="minorHAnsi" w:hAnsiTheme="minorHAnsi" w:cstheme="minorHAnsi"/>
                <w:bCs w:val="0"/>
                <w:sz w:val="22"/>
                <w:szCs w:val="22"/>
              </w:rPr>
            </w:pPr>
            <w:r w:rsidRPr="00D47C6C">
              <w:rPr>
                <w:rFonts w:asciiTheme="minorHAnsi" w:hAnsiTheme="minorHAnsi" w:cstheme="minorHAnsi"/>
                <w:b w:val="0"/>
                <w:sz w:val="22"/>
                <w:szCs w:val="22"/>
              </w:rPr>
              <w:t>8 NYCRR Part 60</w:t>
            </w:r>
          </w:p>
        </w:tc>
        <w:tc>
          <w:tcPr>
            <w:tcW w:w="3175" w:type="dxa"/>
            <w:shd w:val="clear" w:color="auto" w:fill="auto"/>
          </w:tcPr>
          <w:p w14:paraId="2834179F" w14:textId="3EAE4C51" w:rsidR="00975998" w:rsidRPr="00D47C6C" w:rsidRDefault="00AA0031"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Physician l</w:t>
            </w:r>
            <w:r w:rsidR="00975998" w:rsidRPr="00D47C6C">
              <w:rPr>
                <w:rFonts w:asciiTheme="minorHAnsi" w:hAnsiTheme="minorHAnsi" w:cstheme="minorHAnsi"/>
                <w:sz w:val="22"/>
                <w:szCs w:val="22"/>
              </w:rPr>
              <w:t>icensure</w:t>
            </w:r>
          </w:p>
        </w:tc>
        <w:tc>
          <w:tcPr>
            <w:tcW w:w="7622" w:type="dxa"/>
            <w:shd w:val="clear" w:color="auto" w:fill="auto"/>
          </w:tcPr>
          <w:p w14:paraId="717B029B" w14:textId="77777777" w:rsidR="00975998" w:rsidRPr="00D47C6C"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7C6C">
              <w:rPr>
                <w:rFonts w:asciiTheme="minorHAnsi" w:hAnsiTheme="minorHAnsi" w:cstheme="minorHAnsi"/>
                <w:sz w:val="22"/>
                <w:szCs w:val="22"/>
              </w:rPr>
              <w:t>To the extent necessary to allow physicians licensed and in current good standing in any state in the United States to practice medicine in New York State without civil or criminal penalty related to lack of licensure</w:t>
            </w:r>
          </w:p>
        </w:tc>
      </w:tr>
      <w:tr w:rsidR="00975998" w:rsidRPr="00266B82" w14:paraId="21DC4DE5"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BACE8AF" w14:textId="596DC310"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 xml:space="preserve">Education Law </w:t>
            </w:r>
            <w:r w:rsidR="009F52AE">
              <w:rPr>
                <w:rFonts w:asciiTheme="minorHAnsi" w:hAnsiTheme="minorHAnsi" w:cstheme="minorHAnsi"/>
                <w:b w:val="0"/>
                <w:sz w:val="22"/>
                <w:szCs w:val="22"/>
              </w:rPr>
              <w:t>S</w:t>
            </w:r>
            <w:r w:rsidRPr="00266B82">
              <w:rPr>
                <w:rFonts w:asciiTheme="minorHAnsi" w:hAnsiTheme="minorHAnsi" w:cstheme="minorHAnsi"/>
                <w:b w:val="0"/>
                <w:sz w:val="22"/>
                <w:szCs w:val="22"/>
              </w:rPr>
              <w:t>ection 6502</w:t>
            </w:r>
          </w:p>
          <w:p w14:paraId="73676620" w14:textId="77777777" w:rsidR="00975998" w:rsidRPr="00266B82" w:rsidRDefault="00975998" w:rsidP="00975998">
            <w:pPr>
              <w:rPr>
                <w:rFonts w:asciiTheme="minorHAnsi" w:hAnsiTheme="minorHAnsi" w:cstheme="minorHAnsi"/>
                <w:b w:val="0"/>
                <w:sz w:val="22"/>
                <w:szCs w:val="22"/>
              </w:rPr>
            </w:pPr>
          </w:p>
          <w:p w14:paraId="60C5D0AF" w14:textId="12E5B898" w:rsidR="003F63C8" w:rsidRPr="00D16039" w:rsidRDefault="00975998" w:rsidP="00975998">
            <w:pPr>
              <w:rPr>
                <w:rFonts w:asciiTheme="minorHAnsi" w:hAnsiTheme="minorHAnsi" w:cstheme="minorHAnsi"/>
                <w:bCs w:val="0"/>
                <w:sz w:val="22"/>
                <w:szCs w:val="22"/>
              </w:rPr>
            </w:pPr>
            <w:r w:rsidRPr="00266B82">
              <w:rPr>
                <w:rFonts w:asciiTheme="minorHAnsi" w:hAnsiTheme="minorHAnsi" w:cstheme="minorHAnsi"/>
                <w:b w:val="0"/>
                <w:sz w:val="22"/>
                <w:szCs w:val="22"/>
              </w:rPr>
              <w:t>8 NYCRR Part 59.8</w:t>
            </w:r>
          </w:p>
        </w:tc>
        <w:tc>
          <w:tcPr>
            <w:tcW w:w="3175" w:type="dxa"/>
            <w:shd w:val="clear" w:color="auto" w:fill="EBF4FB" w:themeFill="accent2" w:themeFillTint="33"/>
          </w:tcPr>
          <w:p w14:paraId="1FE3BB8B" w14:textId="4F0A2C83" w:rsidR="00975998" w:rsidRPr="00266B82" w:rsidRDefault="00AA0031"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Physician registration</w:t>
            </w:r>
          </w:p>
        </w:tc>
        <w:tc>
          <w:tcPr>
            <w:tcW w:w="7622" w:type="dxa"/>
            <w:shd w:val="clear" w:color="auto" w:fill="EBF4FB" w:themeFill="accent2" w:themeFillTint="33"/>
          </w:tcPr>
          <w:p w14:paraId="7E9E8189" w14:textId="77777777"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physicians licensed and in current good standing in New York State but not registered in New York State to practice in New York State without civil or criminal penalty related to lack of registration</w:t>
            </w:r>
          </w:p>
        </w:tc>
      </w:tr>
      <w:tr w:rsidR="00975998" w:rsidRPr="00266B82" w14:paraId="212F47F9"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BA51E0A" w14:textId="23F4D603"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 xml:space="preserve">Education Law </w:t>
            </w:r>
            <w:r w:rsidR="00F44880">
              <w:rPr>
                <w:rFonts w:asciiTheme="minorHAnsi" w:hAnsiTheme="minorHAnsi" w:cstheme="minorHAnsi"/>
                <w:b w:val="0"/>
                <w:sz w:val="22"/>
                <w:szCs w:val="22"/>
              </w:rPr>
              <w:t>S</w:t>
            </w:r>
            <w:r w:rsidRPr="00266B82">
              <w:rPr>
                <w:rFonts w:asciiTheme="minorHAnsi" w:hAnsiTheme="minorHAnsi" w:cstheme="minorHAnsi"/>
                <w:b w:val="0"/>
                <w:sz w:val="22"/>
                <w:szCs w:val="22"/>
              </w:rPr>
              <w:t xml:space="preserve">ections </w:t>
            </w:r>
            <w:r w:rsidR="00F44880">
              <w:rPr>
                <w:b w:val="0"/>
                <w:sz w:val="22"/>
                <w:szCs w:val="22"/>
              </w:rPr>
              <w:t>6512-6516, 6905, 6906 and 6910</w:t>
            </w:r>
          </w:p>
          <w:p w14:paraId="287E22ED" w14:textId="77777777" w:rsidR="00975998" w:rsidRPr="00266B82" w:rsidRDefault="00975998" w:rsidP="00975998">
            <w:pPr>
              <w:rPr>
                <w:rFonts w:asciiTheme="minorHAnsi" w:hAnsiTheme="minorHAnsi" w:cstheme="minorHAnsi"/>
                <w:b w:val="0"/>
                <w:sz w:val="22"/>
                <w:szCs w:val="22"/>
              </w:rPr>
            </w:pPr>
          </w:p>
          <w:p w14:paraId="0A0EA7E8" w14:textId="74C92C66" w:rsidR="00D27CDE" w:rsidRPr="00D16039" w:rsidRDefault="00975998" w:rsidP="00975998">
            <w:pPr>
              <w:rPr>
                <w:rFonts w:asciiTheme="minorHAnsi" w:hAnsiTheme="minorHAnsi" w:cstheme="minorHAnsi"/>
                <w:bCs w:val="0"/>
                <w:sz w:val="22"/>
                <w:szCs w:val="22"/>
              </w:rPr>
            </w:pPr>
            <w:r w:rsidRPr="00266B82">
              <w:rPr>
                <w:rFonts w:asciiTheme="minorHAnsi" w:hAnsiTheme="minorHAnsi" w:cstheme="minorHAnsi"/>
                <w:b w:val="0"/>
                <w:sz w:val="22"/>
                <w:szCs w:val="22"/>
              </w:rPr>
              <w:t>8 NYCRR Part 64</w:t>
            </w:r>
          </w:p>
        </w:tc>
        <w:tc>
          <w:tcPr>
            <w:tcW w:w="3175" w:type="dxa"/>
            <w:shd w:val="clear" w:color="auto" w:fill="auto"/>
          </w:tcPr>
          <w:p w14:paraId="6F4C1F88" w14:textId="5C370AF7" w:rsidR="00975998" w:rsidRPr="00266B82" w:rsidRDefault="00AA0031"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Nurse l</w:t>
            </w:r>
            <w:r w:rsidR="00975998" w:rsidRPr="00266B82">
              <w:rPr>
                <w:rFonts w:asciiTheme="minorHAnsi" w:hAnsiTheme="minorHAnsi" w:cstheme="minorHAnsi"/>
                <w:sz w:val="22"/>
                <w:szCs w:val="22"/>
              </w:rPr>
              <w:t>icensure</w:t>
            </w:r>
          </w:p>
        </w:tc>
        <w:tc>
          <w:tcPr>
            <w:tcW w:w="7622" w:type="dxa"/>
            <w:shd w:val="clear" w:color="auto" w:fill="auto"/>
          </w:tcPr>
          <w:p w14:paraId="5662A3B5" w14:textId="7777777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registered nurses, licensed practical nurses, and nurse practitioners licensed and in current good standing in any state in the United States to practice in New York State without civil or criminal penalty related to lack of licensure</w:t>
            </w:r>
          </w:p>
        </w:tc>
      </w:tr>
      <w:tr w:rsidR="00975998" w:rsidRPr="00266B82" w14:paraId="212C774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DE8E08B" w14:textId="14B07DE8" w:rsidR="00975998" w:rsidRPr="00305CCA" w:rsidRDefault="00975998" w:rsidP="00975998">
            <w:pPr>
              <w:rPr>
                <w:rFonts w:asciiTheme="minorHAnsi" w:hAnsiTheme="minorHAnsi" w:cstheme="minorHAnsi"/>
                <w:b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t xml:space="preserve">Education Law </w:t>
            </w:r>
            <w:r w:rsidR="004D648C">
              <w:rPr>
                <w:rFonts w:asciiTheme="minorHAnsi" w:hAnsiTheme="minorHAnsi" w:cstheme="minorHAnsi"/>
                <w:b w:val="0"/>
                <w:strike/>
                <w:color w:val="929292" w:themeColor="text1" w:themeTint="80"/>
                <w:sz w:val="22"/>
                <w:szCs w:val="22"/>
              </w:rPr>
              <w:t>S</w:t>
            </w:r>
            <w:r w:rsidRPr="00305CCA">
              <w:rPr>
                <w:rFonts w:asciiTheme="minorHAnsi" w:hAnsiTheme="minorHAnsi" w:cstheme="minorHAnsi"/>
                <w:b w:val="0"/>
                <w:strike/>
                <w:color w:val="929292" w:themeColor="text1" w:themeTint="80"/>
                <w:sz w:val="22"/>
                <w:szCs w:val="22"/>
              </w:rPr>
              <w:t>ections 6512-6516 and 6541</w:t>
            </w:r>
          </w:p>
          <w:p w14:paraId="59FAFA1A" w14:textId="77777777" w:rsidR="00975998" w:rsidRPr="00305CCA" w:rsidRDefault="00975998" w:rsidP="00975998">
            <w:pPr>
              <w:rPr>
                <w:rFonts w:asciiTheme="minorHAnsi" w:hAnsiTheme="minorHAnsi" w:cstheme="minorHAnsi"/>
                <w:b w:val="0"/>
                <w:strike/>
                <w:color w:val="929292" w:themeColor="text1" w:themeTint="80"/>
                <w:sz w:val="22"/>
                <w:szCs w:val="22"/>
              </w:rPr>
            </w:pPr>
          </w:p>
          <w:p w14:paraId="33E9E550" w14:textId="77777777" w:rsidR="00975998" w:rsidRDefault="00975998" w:rsidP="00975998">
            <w:pPr>
              <w:rPr>
                <w:rFonts w:asciiTheme="minorHAnsi" w:hAnsiTheme="minorHAnsi" w:cstheme="minorHAnsi"/>
                <w:bCs w:val="0"/>
                <w:strike/>
                <w:color w:val="929292" w:themeColor="text1" w:themeTint="80"/>
                <w:sz w:val="22"/>
                <w:szCs w:val="22"/>
              </w:rPr>
            </w:pPr>
            <w:r w:rsidRPr="00305CCA">
              <w:rPr>
                <w:rFonts w:asciiTheme="minorHAnsi" w:hAnsiTheme="minorHAnsi" w:cstheme="minorHAnsi"/>
                <w:b w:val="0"/>
                <w:strike/>
                <w:color w:val="929292" w:themeColor="text1" w:themeTint="80"/>
                <w:sz w:val="22"/>
                <w:szCs w:val="22"/>
              </w:rPr>
              <w:t xml:space="preserve">8 NYCRR Part 60.8 </w:t>
            </w:r>
          </w:p>
          <w:p w14:paraId="6B11643B" w14:textId="77777777" w:rsidR="00780186" w:rsidRDefault="00780186" w:rsidP="00975998">
            <w:pPr>
              <w:rPr>
                <w:rFonts w:asciiTheme="minorHAnsi" w:hAnsiTheme="minorHAnsi" w:cstheme="minorHAnsi"/>
                <w:bCs w:val="0"/>
                <w:strike/>
                <w:color w:val="929292" w:themeColor="text1" w:themeTint="80"/>
                <w:sz w:val="22"/>
                <w:szCs w:val="22"/>
              </w:rPr>
            </w:pPr>
          </w:p>
          <w:p w14:paraId="0C59ADD6" w14:textId="66563210" w:rsidR="00780186" w:rsidRPr="00780186" w:rsidRDefault="00780186" w:rsidP="00975998">
            <w:pPr>
              <w:rPr>
                <w:rFonts w:asciiTheme="minorHAnsi" w:hAnsiTheme="minorHAnsi" w:cstheme="minorHAnsi"/>
                <w:bCs w:val="0"/>
                <w:sz w:val="22"/>
                <w:szCs w:val="22"/>
              </w:rPr>
            </w:pPr>
            <w:r>
              <w:rPr>
                <w:rFonts w:asciiTheme="minorHAnsi" w:hAnsiTheme="minorHAnsi" w:cstheme="minorHAnsi"/>
                <w:bCs w:val="0"/>
                <w:sz w:val="22"/>
                <w:szCs w:val="22"/>
              </w:rPr>
              <w:t>Superseded by EO 202.18</w:t>
            </w:r>
          </w:p>
        </w:tc>
        <w:tc>
          <w:tcPr>
            <w:tcW w:w="3175" w:type="dxa"/>
            <w:shd w:val="clear" w:color="auto" w:fill="EBF4FB" w:themeFill="accent2" w:themeFillTint="33"/>
          </w:tcPr>
          <w:p w14:paraId="676E9DEB" w14:textId="64795519" w:rsidR="00975998" w:rsidRPr="003C5F7D" w:rsidRDefault="00AA0031"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Pr>
                <w:rFonts w:asciiTheme="minorHAnsi" w:hAnsiTheme="minorHAnsi" w:cstheme="minorHAnsi"/>
                <w:strike/>
                <w:color w:val="929292" w:themeColor="text1" w:themeTint="80"/>
                <w:sz w:val="22"/>
                <w:szCs w:val="22"/>
              </w:rPr>
              <w:t>PA l</w:t>
            </w:r>
            <w:r w:rsidR="00975998" w:rsidRPr="00305CCA">
              <w:rPr>
                <w:rFonts w:asciiTheme="minorHAnsi" w:hAnsiTheme="minorHAnsi" w:cstheme="minorHAnsi"/>
                <w:strike/>
                <w:color w:val="929292" w:themeColor="text1" w:themeTint="80"/>
                <w:sz w:val="22"/>
                <w:szCs w:val="22"/>
              </w:rPr>
              <w:t>icensure</w:t>
            </w:r>
          </w:p>
        </w:tc>
        <w:tc>
          <w:tcPr>
            <w:tcW w:w="7622" w:type="dxa"/>
            <w:shd w:val="clear" w:color="auto" w:fill="EBF4FB" w:themeFill="accent2" w:themeFillTint="33"/>
          </w:tcPr>
          <w:p w14:paraId="19AD1C89" w14:textId="77777777" w:rsidR="00975998" w:rsidRPr="003C5F7D"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sidRPr="00305CCA">
              <w:rPr>
                <w:rFonts w:asciiTheme="minorHAnsi" w:hAnsiTheme="minorHAnsi" w:cstheme="minorHAnsi"/>
                <w:strike/>
                <w:color w:val="929292" w:themeColor="text1" w:themeTint="80"/>
                <w:sz w:val="22"/>
                <w:szCs w:val="22"/>
              </w:rPr>
              <w:t>To the extent necessary to allow physician assistants licensed and in current good standing in any state in the United States to practice in New York State without civil or criminal penalty related to lack of licensure</w:t>
            </w:r>
          </w:p>
        </w:tc>
      </w:tr>
      <w:tr w:rsidR="00975998" w:rsidRPr="00266B82" w14:paraId="0CF2FB1A"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1E8D1E2" w14:textId="03F97269"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 xml:space="preserve">10 NYCRR </w:t>
            </w:r>
            <w:r w:rsidR="00E62B67">
              <w:rPr>
                <w:rFonts w:asciiTheme="minorHAnsi" w:hAnsiTheme="minorHAnsi" w:cstheme="minorHAnsi"/>
                <w:b w:val="0"/>
                <w:sz w:val="22"/>
                <w:szCs w:val="22"/>
              </w:rPr>
              <w:t>S</w:t>
            </w:r>
            <w:r w:rsidRPr="00266B82">
              <w:rPr>
                <w:rFonts w:asciiTheme="minorHAnsi" w:hAnsiTheme="minorHAnsi" w:cstheme="minorHAnsi"/>
                <w:b w:val="0"/>
                <w:sz w:val="22"/>
                <w:szCs w:val="22"/>
              </w:rPr>
              <w:t>ection 400.12</w:t>
            </w:r>
          </w:p>
        </w:tc>
        <w:tc>
          <w:tcPr>
            <w:tcW w:w="3175" w:type="dxa"/>
            <w:shd w:val="clear" w:color="auto" w:fill="auto"/>
          </w:tcPr>
          <w:p w14:paraId="1BC8A4F1" w14:textId="71106FE3" w:rsidR="00975998" w:rsidRPr="00266B82" w:rsidRDefault="00780186"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Transfer/admission/discharge</w:t>
            </w:r>
          </w:p>
        </w:tc>
        <w:tc>
          <w:tcPr>
            <w:tcW w:w="7622" w:type="dxa"/>
            <w:shd w:val="clear" w:color="auto" w:fill="auto"/>
          </w:tcPr>
          <w:p w14:paraId="7B6C8338" w14:textId="7777777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allow patients affected by the disaster emergency to be transferred to receiving Article 28 facilities as authorized by the Commissioner of Health</w:t>
            </w:r>
          </w:p>
        </w:tc>
      </w:tr>
      <w:tr w:rsidR="00975998" w:rsidRPr="00266B82" w14:paraId="01951AE7"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097BC61" w14:textId="719B01BD"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 xml:space="preserve">PHL </w:t>
            </w:r>
            <w:r w:rsidR="00E62B67">
              <w:rPr>
                <w:rFonts w:asciiTheme="minorHAnsi" w:hAnsiTheme="minorHAnsi" w:cstheme="minorHAnsi"/>
                <w:b w:val="0"/>
                <w:sz w:val="22"/>
                <w:szCs w:val="22"/>
              </w:rPr>
              <w:t>S</w:t>
            </w:r>
            <w:r w:rsidRPr="00266B82">
              <w:rPr>
                <w:rFonts w:asciiTheme="minorHAnsi" w:hAnsiTheme="minorHAnsi" w:cstheme="minorHAnsi"/>
                <w:b w:val="0"/>
                <w:sz w:val="22"/>
                <w:szCs w:val="22"/>
              </w:rPr>
              <w:t>ection 2805-k</w:t>
            </w:r>
          </w:p>
          <w:p w14:paraId="3822CE53" w14:textId="77777777" w:rsidR="00975998" w:rsidRPr="00266B82" w:rsidRDefault="00975998" w:rsidP="00975998">
            <w:pPr>
              <w:rPr>
                <w:rFonts w:asciiTheme="minorHAnsi" w:hAnsiTheme="minorHAnsi" w:cstheme="minorHAnsi"/>
                <w:b w:val="0"/>
                <w:sz w:val="22"/>
                <w:szCs w:val="22"/>
              </w:rPr>
            </w:pPr>
          </w:p>
          <w:p w14:paraId="2A520E03" w14:textId="5DE965E3" w:rsidR="0092074B" w:rsidRPr="00504127" w:rsidRDefault="00DA3422" w:rsidP="00975998">
            <w:pPr>
              <w:rPr>
                <w:i/>
                <w:sz w:val="22"/>
                <w:szCs w:val="22"/>
              </w:rPr>
            </w:pPr>
            <w:r>
              <w:rPr>
                <w:b w:val="0"/>
                <w:sz w:val="22"/>
                <w:szCs w:val="22"/>
              </w:rPr>
              <w:lastRenderedPageBreak/>
              <w:t xml:space="preserve">10 NYCRR </w:t>
            </w:r>
            <w:r w:rsidR="00E62B67">
              <w:rPr>
                <w:b w:val="0"/>
                <w:sz w:val="22"/>
                <w:szCs w:val="22"/>
              </w:rPr>
              <w:t>S</w:t>
            </w:r>
            <w:r>
              <w:rPr>
                <w:b w:val="0"/>
                <w:sz w:val="22"/>
                <w:szCs w:val="22"/>
              </w:rPr>
              <w:t xml:space="preserve">ections </w:t>
            </w:r>
            <w:r w:rsidRPr="00305CCA">
              <w:rPr>
                <w:b w:val="0"/>
                <w:bCs w:val="0"/>
                <w:i/>
                <w:sz w:val="22"/>
                <w:szCs w:val="22"/>
              </w:rPr>
              <w:t>405.4, 405.5</w:t>
            </w:r>
            <w:r w:rsidRPr="00305CCA">
              <w:rPr>
                <w:b w:val="0"/>
                <w:bCs w:val="0"/>
                <w:sz w:val="22"/>
                <w:szCs w:val="22"/>
              </w:rPr>
              <w:t xml:space="preserve">, </w:t>
            </w:r>
            <w:r w:rsidRPr="0092074B">
              <w:rPr>
                <w:b w:val="0"/>
                <w:bCs w:val="0"/>
                <w:strike/>
                <w:color w:val="929292" w:themeColor="text1" w:themeTint="80"/>
                <w:sz w:val="22"/>
                <w:szCs w:val="22"/>
              </w:rPr>
              <w:t>405.9</w:t>
            </w:r>
            <w:r w:rsidR="0008376E" w:rsidRPr="00305CCA">
              <w:rPr>
                <w:b w:val="0"/>
                <w:bCs w:val="0"/>
                <w:sz w:val="22"/>
                <w:szCs w:val="22"/>
              </w:rPr>
              <w:t>, 405.14</w:t>
            </w:r>
            <w:r w:rsidRPr="00305CCA">
              <w:rPr>
                <w:b w:val="0"/>
                <w:bCs w:val="0"/>
                <w:i/>
                <w:sz w:val="22"/>
                <w:szCs w:val="22"/>
              </w:rPr>
              <w:t>, 405.19,</w:t>
            </w:r>
            <w:r w:rsidRPr="00305CCA">
              <w:rPr>
                <w:b w:val="0"/>
                <w:bCs w:val="0"/>
                <w:iCs/>
                <w:sz w:val="22"/>
                <w:szCs w:val="22"/>
              </w:rPr>
              <w:t xml:space="preserve"> and</w:t>
            </w:r>
            <w:r w:rsidRPr="00305CCA">
              <w:rPr>
                <w:b w:val="0"/>
                <w:bCs w:val="0"/>
                <w:i/>
                <w:sz w:val="22"/>
                <w:szCs w:val="22"/>
              </w:rPr>
              <w:t xml:space="preserve"> 405.22</w:t>
            </w:r>
            <w:r w:rsidRPr="00305CCA">
              <w:rPr>
                <w:rStyle w:val="FootnoteReference"/>
                <w:b w:val="0"/>
                <w:bCs w:val="0"/>
                <w:sz w:val="22"/>
                <w:szCs w:val="22"/>
              </w:rPr>
              <w:footnoteReference w:id="7"/>
            </w:r>
          </w:p>
        </w:tc>
        <w:tc>
          <w:tcPr>
            <w:tcW w:w="3175" w:type="dxa"/>
            <w:shd w:val="clear" w:color="auto" w:fill="EBF4FB" w:themeFill="accent2" w:themeFillTint="33"/>
          </w:tcPr>
          <w:p w14:paraId="28F043FC" w14:textId="7412A785"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lastRenderedPageBreak/>
              <w:t>Pr</w:t>
            </w:r>
            <w:r w:rsidR="00780186">
              <w:rPr>
                <w:rFonts w:asciiTheme="minorHAnsi" w:hAnsiTheme="minorHAnsi" w:cstheme="minorHAnsi"/>
                <w:sz w:val="22"/>
                <w:szCs w:val="22"/>
              </w:rPr>
              <w:t>ivileges/credentials</w:t>
            </w:r>
          </w:p>
        </w:tc>
        <w:tc>
          <w:tcPr>
            <w:tcW w:w="7622" w:type="dxa"/>
            <w:shd w:val="clear" w:color="auto" w:fill="EBF4FB" w:themeFill="accent2" w:themeFillTint="33"/>
          </w:tcPr>
          <w:p w14:paraId="246CEB8C" w14:textId="77777777"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To the extent necessary to allow staff with the necessary professional competency and who are privileged and credentialed to work in a facility in compliance with such section of the Public Health Law and such sections of the NYCRR, or who are </w:t>
            </w:r>
            <w:r w:rsidRPr="00266B82">
              <w:rPr>
                <w:rFonts w:asciiTheme="minorHAnsi" w:hAnsiTheme="minorHAnsi" w:cstheme="minorHAnsi"/>
                <w:sz w:val="22"/>
                <w:szCs w:val="22"/>
              </w:rPr>
              <w:lastRenderedPageBreak/>
              <w:t>privileged and credentialed to work in a facility in another state in compliance with the applicable laws and regulations of that other state, to practice in a facility in New York State</w:t>
            </w:r>
          </w:p>
        </w:tc>
      </w:tr>
      <w:tr w:rsidR="00CA5051" w:rsidRPr="00266B82" w14:paraId="7BE3F339"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77E35C8" w14:textId="3200EC02" w:rsidR="00CA5051" w:rsidRPr="00266B82" w:rsidRDefault="00CA5051" w:rsidP="00CA5051">
            <w:pPr>
              <w:rPr>
                <w:rFonts w:asciiTheme="minorHAnsi" w:hAnsiTheme="minorHAnsi" w:cstheme="minorHAnsi"/>
                <w:sz w:val="22"/>
                <w:szCs w:val="22"/>
              </w:rPr>
            </w:pPr>
            <w:r>
              <w:rPr>
                <w:b w:val="0"/>
                <w:sz w:val="22"/>
                <w:szCs w:val="22"/>
              </w:rPr>
              <w:lastRenderedPageBreak/>
              <w:t xml:space="preserve">Mental Hygiene </w:t>
            </w:r>
            <w:r w:rsidR="0008376E">
              <w:rPr>
                <w:b w:val="0"/>
                <w:sz w:val="22"/>
                <w:szCs w:val="22"/>
              </w:rPr>
              <w:t xml:space="preserve">Law </w:t>
            </w:r>
            <w:r w:rsidR="0008376E" w:rsidRPr="00305CCA">
              <w:rPr>
                <w:b w:val="0"/>
                <w:bCs w:val="0"/>
              </w:rPr>
              <w:t>Section</w:t>
            </w:r>
            <w:r>
              <w:rPr>
                <w:b w:val="0"/>
                <w:sz w:val="22"/>
                <w:szCs w:val="22"/>
              </w:rPr>
              <w:t xml:space="preserve"> 16.17</w:t>
            </w:r>
          </w:p>
        </w:tc>
        <w:tc>
          <w:tcPr>
            <w:tcW w:w="3175" w:type="dxa"/>
            <w:shd w:val="clear" w:color="auto" w:fill="auto"/>
          </w:tcPr>
          <w:p w14:paraId="4FE2049F" w14:textId="57A045D6" w:rsidR="00CA5051" w:rsidRPr="00266B82" w:rsidRDefault="00504127" w:rsidP="00CA5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Operating certificate</w:t>
            </w:r>
          </w:p>
        </w:tc>
        <w:tc>
          <w:tcPr>
            <w:tcW w:w="7622" w:type="dxa"/>
            <w:shd w:val="clear" w:color="auto" w:fill="auto"/>
          </w:tcPr>
          <w:p w14:paraId="2CD82A85" w14:textId="3EDB0815" w:rsidR="00CA5051" w:rsidRPr="00266B82" w:rsidRDefault="00CA5051" w:rsidP="00CA5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To the extent necessary to permit the Office of People with Developmental Disabilities to take emergency action to suspend or limit a provider’s operating certificate</w:t>
            </w:r>
          </w:p>
        </w:tc>
      </w:tr>
      <w:tr w:rsidR="00CA5051" w:rsidRPr="00266B82" w14:paraId="6B1C7C1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3D1ED76" w14:textId="77777777" w:rsidR="00CA5051" w:rsidRDefault="00CA5051" w:rsidP="00CA5051">
            <w:pPr>
              <w:rPr>
                <w:bCs w:val="0"/>
                <w:sz w:val="22"/>
                <w:szCs w:val="22"/>
              </w:rPr>
            </w:pPr>
            <w:r>
              <w:rPr>
                <w:b w:val="0"/>
                <w:sz w:val="22"/>
                <w:szCs w:val="22"/>
              </w:rPr>
              <w:t>14 NYCRR</w:t>
            </w:r>
            <w:r>
              <w:t xml:space="preserve"> </w:t>
            </w:r>
            <w:r>
              <w:rPr>
                <w:b w:val="0"/>
                <w:sz w:val="22"/>
                <w:szCs w:val="22"/>
              </w:rPr>
              <w:t>Sections 633.8 and 633.14</w:t>
            </w:r>
          </w:p>
          <w:p w14:paraId="32582251" w14:textId="77777777" w:rsidR="00CA5051" w:rsidRPr="00266B82" w:rsidRDefault="00CA5051" w:rsidP="00CA5051">
            <w:pPr>
              <w:rPr>
                <w:rFonts w:asciiTheme="minorHAnsi" w:hAnsiTheme="minorHAnsi" w:cstheme="minorHAnsi"/>
                <w:sz w:val="22"/>
                <w:szCs w:val="22"/>
              </w:rPr>
            </w:pPr>
          </w:p>
        </w:tc>
        <w:tc>
          <w:tcPr>
            <w:tcW w:w="3175" w:type="dxa"/>
            <w:shd w:val="clear" w:color="auto" w:fill="EBF4FB" w:themeFill="accent2" w:themeFillTint="33"/>
          </w:tcPr>
          <w:p w14:paraId="7A29438E" w14:textId="3AA3FE61" w:rsidR="00CA5051" w:rsidRPr="00266B82" w:rsidRDefault="00CA5051" w:rsidP="00CA50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 xml:space="preserve">Employee </w:t>
            </w:r>
            <w:r w:rsidR="0008376E">
              <w:rPr>
                <w:sz w:val="22"/>
                <w:szCs w:val="22"/>
              </w:rPr>
              <w:t>training</w:t>
            </w:r>
            <w:r>
              <w:rPr>
                <w:sz w:val="22"/>
                <w:szCs w:val="22"/>
              </w:rPr>
              <w:t xml:space="preserve"> </w:t>
            </w:r>
          </w:p>
        </w:tc>
        <w:tc>
          <w:tcPr>
            <w:tcW w:w="7622" w:type="dxa"/>
            <w:shd w:val="clear" w:color="auto" w:fill="EBF4FB" w:themeFill="accent2" w:themeFillTint="33"/>
          </w:tcPr>
          <w:p w14:paraId="1C119F64" w14:textId="5825AC04" w:rsidR="00CA5051" w:rsidRPr="00266B82" w:rsidRDefault="00CA5051" w:rsidP="00CA50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To the extent necessary to permit abbreviated training of direct support professionals employed in programs and facilities certified pursuant to Article 16 of the Mental Hygiene Law that are experiencing staff shortages</w:t>
            </w:r>
          </w:p>
        </w:tc>
      </w:tr>
      <w:tr w:rsidR="00CA5051" w:rsidRPr="00CA5051" w14:paraId="4B720216"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B028122" w14:textId="4A96EE10" w:rsidR="00CA5051" w:rsidRPr="00CA5051" w:rsidRDefault="00CA5051" w:rsidP="00CA5051">
            <w:pPr>
              <w:rPr>
                <w:rFonts w:asciiTheme="minorHAnsi" w:hAnsiTheme="minorHAnsi" w:cstheme="minorHAnsi"/>
                <w:color w:val="808080" w:themeColor="background1" w:themeShade="80"/>
                <w:sz w:val="22"/>
                <w:szCs w:val="22"/>
              </w:rPr>
            </w:pPr>
            <w:r w:rsidRPr="00305CCA">
              <w:rPr>
                <w:rFonts w:asciiTheme="minorHAnsi" w:hAnsiTheme="minorHAnsi" w:cstheme="minorHAnsi"/>
                <w:b w:val="0"/>
                <w:strike/>
                <w:color w:val="929292" w:themeColor="text1" w:themeTint="80"/>
                <w:sz w:val="22"/>
                <w:szCs w:val="22"/>
              </w:rPr>
              <w:t>14 NYCRR</w:t>
            </w:r>
            <w:r w:rsidR="00504127">
              <w:rPr>
                <w:rFonts w:asciiTheme="minorHAnsi" w:hAnsiTheme="minorHAnsi" w:cstheme="minorHAnsi"/>
                <w:b w:val="0"/>
                <w:strike/>
                <w:color w:val="929292" w:themeColor="text1" w:themeTint="80"/>
                <w:sz w:val="22"/>
                <w:szCs w:val="22"/>
              </w:rPr>
              <w:t xml:space="preserve"> Sections 633.12 and 636.1</w:t>
            </w:r>
          </w:p>
        </w:tc>
        <w:tc>
          <w:tcPr>
            <w:tcW w:w="3175" w:type="dxa"/>
            <w:shd w:val="clear" w:color="auto" w:fill="auto"/>
          </w:tcPr>
          <w:p w14:paraId="6A20D6E8" w14:textId="2FC69FC9" w:rsidR="00CA5051" w:rsidRPr="00305CCA" w:rsidRDefault="00B35301" w:rsidP="00CA5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29292" w:themeColor="text1" w:themeTint="80"/>
                <w:sz w:val="22"/>
                <w:szCs w:val="22"/>
              </w:rPr>
            </w:pPr>
            <w:r>
              <w:rPr>
                <w:rFonts w:asciiTheme="minorHAnsi" w:hAnsiTheme="minorHAnsi" w:cstheme="minorHAnsi"/>
                <w:strike/>
                <w:color w:val="929292" w:themeColor="text1" w:themeTint="80"/>
                <w:sz w:val="22"/>
                <w:szCs w:val="22"/>
              </w:rPr>
              <w:t>Service plan</w:t>
            </w:r>
          </w:p>
        </w:tc>
        <w:tc>
          <w:tcPr>
            <w:tcW w:w="7622" w:type="dxa"/>
            <w:shd w:val="clear" w:color="auto" w:fill="auto"/>
          </w:tcPr>
          <w:p w14:paraId="08E16F28" w14:textId="7BBD08E1" w:rsidR="00CA5051" w:rsidRPr="00305CCA" w:rsidRDefault="00CA5051" w:rsidP="00CA505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929292" w:themeColor="text1" w:themeTint="80"/>
                <w:sz w:val="22"/>
                <w:szCs w:val="22"/>
              </w:rPr>
            </w:pPr>
            <w:r w:rsidRPr="00305CCA">
              <w:rPr>
                <w:rFonts w:asciiTheme="minorHAnsi" w:hAnsiTheme="minorHAnsi" w:cstheme="minorHAnsi"/>
                <w:strike/>
                <w:color w:val="929292" w:themeColor="text1" w:themeTint="80"/>
                <w:sz w:val="22"/>
                <w:shd w:val="clear" w:color="auto" w:fill="FFFFFF"/>
              </w:rPr>
              <w:t>To the extent necessary to temporarily deviate from an individual’s service plan, which would otherwise outline participation in day programming and other community based served, and to the extent necessary to temporarily relocate individuals, in order to maintain the health and safety of that individual during this emergency period and to the extent necessary</w:t>
            </w:r>
          </w:p>
        </w:tc>
      </w:tr>
      <w:tr w:rsidR="00975998" w:rsidRPr="00266B82" w14:paraId="69B39FB1"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6D1516D" w14:textId="6735D719"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 xml:space="preserve">Mental Hygiene Law </w:t>
            </w:r>
            <w:r w:rsidR="008F5C3E">
              <w:rPr>
                <w:rFonts w:asciiTheme="minorHAnsi" w:hAnsiTheme="minorHAnsi" w:cstheme="minorHAnsi"/>
                <w:b w:val="0"/>
                <w:sz w:val="22"/>
                <w:szCs w:val="22"/>
              </w:rPr>
              <w:t>S</w:t>
            </w:r>
            <w:r w:rsidRPr="00266B82">
              <w:rPr>
                <w:rFonts w:asciiTheme="minorHAnsi" w:hAnsiTheme="minorHAnsi" w:cstheme="minorHAnsi"/>
                <w:b w:val="0"/>
                <w:sz w:val="22"/>
                <w:szCs w:val="22"/>
              </w:rPr>
              <w:t>ections</w:t>
            </w:r>
            <w:r w:rsidRPr="00266B82">
              <w:rPr>
                <w:rFonts w:asciiTheme="minorHAnsi" w:hAnsiTheme="minorHAnsi" w:cstheme="minorHAnsi"/>
                <w:sz w:val="22"/>
                <w:szCs w:val="22"/>
              </w:rPr>
              <w:t xml:space="preserve"> </w:t>
            </w:r>
            <w:r w:rsidRPr="00266B82">
              <w:rPr>
                <w:rFonts w:asciiTheme="minorHAnsi" w:hAnsiTheme="minorHAnsi" w:cstheme="minorHAnsi"/>
                <w:b w:val="0"/>
                <w:sz w:val="22"/>
                <w:szCs w:val="22"/>
              </w:rPr>
              <w:t>33.02 and 33.05</w:t>
            </w:r>
          </w:p>
          <w:p w14:paraId="772D8C53" w14:textId="77777777" w:rsidR="00975998" w:rsidRPr="00266B82" w:rsidRDefault="00975998" w:rsidP="00975998">
            <w:pPr>
              <w:rPr>
                <w:rFonts w:asciiTheme="minorHAnsi" w:hAnsiTheme="minorHAnsi" w:cstheme="minorHAnsi"/>
                <w:b w:val="0"/>
                <w:sz w:val="22"/>
                <w:szCs w:val="22"/>
              </w:rPr>
            </w:pPr>
          </w:p>
          <w:p w14:paraId="296D422B" w14:textId="6B58A799"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lastRenderedPageBreak/>
              <w:t xml:space="preserve">14 NYCRR </w:t>
            </w:r>
            <w:r w:rsidR="00E62B67">
              <w:rPr>
                <w:rFonts w:asciiTheme="minorHAnsi" w:hAnsiTheme="minorHAnsi" w:cstheme="minorHAnsi"/>
                <w:b w:val="0"/>
                <w:sz w:val="22"/>
                <w:szCs w:val="22"/>
              </w:rPr>
              <w:t>S</w:t>
            </w:r>
            <w:r w:rsidRPr="00266B82">
              <w:rPr>
                <w:rFonts w:asciiTheme="minorHAnsi" w:hAnsiTheme="minorHAnsi" w:cstheme="minorHAnsi"/>
                <w:b w:val="0"/>
                <w:sz w:val="22"/>
                <w:szCs w:val="22"/>
              </w:rPr>
              <w:t>ections</w:t>
            </w:r>
            <w:r w:rsidRPr="00266B82">
              <w:rPr>
                <w:rFonts w:asciiTheme="minorHAnsi" w:hAnsiTheme="minorHAnsi" w:cstheme="minorHAnsi"/>
                <w:sz w:val="22"/>
                <w:szCs w:val="22"/>
              </w:rPr>
              <w:t xml:space="preserve"> </w:t>
            </w:r>
            <w:r w:rsidRPr="00266B82">
              <w:rPr>
                <w:rFonts w:asciiTheme="minorHAnsi" w:hAnsiTheme="minorHAnsi" w:cstheme="minorHAnsi"/>
                <w:b w:val="0"/>
                <w:sz w:val="22"/>
                <w:szCs w:val="22"/>
              </w:rPr>
              <w:t>633.4, 636-1.4</w:t>
            </w:r>
            <w:r w:rsidR="00603D98">
              <w:rPr>
                <w:rStyle w:val="FootnoteReference"/>
                <w:b w:val="0"/>
                <w:sz w:val="22"/>
                <w:szCs w:val="22"/>
              </w:rPr>
              <w:footnoteReference w:id="8"/>
            </w:r>
            <w:r w:rsidRPr="00266B82">
              <w:rPr>
                <w:rFonts w:asciiTheme="minorHAnsi" w:hAnsiTheme="minorHAnsi" w:cstheme="minorHAnsi"/>
                <w:b w:val="0"/>
                <w:sz w:val="22"/>
                <w:szCs w:val="22"/>
              </w:rPr>
              <w:t xml:space="preserve"> and 633.16</w:t>
            </w:r>
          </w:p>
        </w:tc>
        <w:tc>
          <w:tcPr>
            <w:tcW w:w="3175" w:type="dxa"/>
            <w:shd w:val="clear" w:color="auto" w:fill="EBF4FB" w:themeFill="accent2" w:themeFillTint="33"/>
          </w:tcPr>
          <w:p w14:paraId="5F902264" w14:textId="5C957376"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lastRenderedPageBreak/>
              <w:t xml:space="preserve">Rights of </w:t>
            </w:r>
            <w:r w:rsidR="00D16039">
              <w:rPr>
                <w:rFonts w:asciiTheme="minorHAnsi" w:hAnsiTheme="minorHAnsi" w:cstheme="minorHAnsi"/>
                <w:sz w:val="22"/>
                <w:szCs w:val="22"/>
              </w:rPr>
              <w:t>i</w:t>
            </w:r>
            <w:r w:rsidRPr="00266B82">
              <w:rPr>
                <w:rFonts w:asciiTheme="minorHAnsi" w:hAnsiTheme="minorHAnsi" w:cstheme="minorHAnsi"/>
                <w:sz w:val="22"/>
                <w:szCs w:val="22"/>
              </w:rPr>
              <w:t xml:space="preserve">ndividuals </w:t>
            </w:r>
            <w:r w:rsidR="00B35301">
              <w:rPr>
                <w:rFonts w:asciiTheme="minorHAnsi" w:hAnsiTheme="minorHAnsi" w:cstheme="minorHAnsi"/>
                <w:sz w:val="22"/>
                <w:szCs w:val="22"/>
              </w:rPr>
              <w:t>living in Article 16 facilities</w:t>
            </w:r>
          </w:p>
        </w:tc>
        <w:tc>
          <w:tcPr>
            <w:tcW w:w="7622" w:type="dxa"/>
            <w:shd w:val="clear" w:color="auto" w:fill="EBF4FB" w:themeFill="accent2" w:themeFillTint="33"/>
          </w:tcPr>
          <w:p w14:paraId="37844E10" w14:textId="77777777"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restrict visitors to facilities certified pursuant to Article 16 of the Mental Hygiene law and to permit restrictions on community outings for residents of such facilities to reduce the spread of COVID-19</w:t>
            </w:r>
          </w:p>
        </w:tc>
      </w:tr>
      <w:tr w:rsidR="00975998" w:rsidRPr="00266B82" w14:paraId="55B8687B"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2B022803" w14:textId="691707C1" w:rsidR="00975998" w:rsidRPr="00266B82" w:rsidRDefault="00975998" w:rsidP="00975998">
            <w:pPr>
              <w:rPr>
                <w:rFonts w:asciiTheme="minorHAnsi" w:hAnsiTheme="minorHAnsi" w:cstheme="minorHAnsi"/>
                <w:b w:val="0"/>
                <w:sz w:val="22"/>
                <w:szCs w:val="22"/>
              </w:rPr>
            </w:pPr>
            <w:r w:rsidRPr="00266B82">
              <w:rPr>
                <w:rFonts w:asciiTheme="minorHAnsi" w:hAnsiTheme="minorHAnsi" w:cstheme="minorHAnsi"/>
                <w:b w:val="0"/>
                <w:sz w:val="22"/>
                <w:szCs w:val="22"/>
              </w:rPr>
              <w:t xml:space="preserve">14 NYCRR </w:t>
            </w:r>
            <w:r w:rsidR="005652CE">
              <w:rPr>
                <w:rFonts w:asciiTheme="minorHAnsi" w:hAnsiTheme="minorHAnsi" w:cstheme="minorHAnsi"/>
                <w:sz w:val="22"/>
                <w:szCs w:val="22"/>
              </w:rPr>
              <w:t>S</w:t>
            </w:r>
            <w:r w:rsidRPr="00266B82">
              <w:rPr>
                <w:rFonts w:asciiTheme="minorHAnsi" w:hAnsiTheme="minorHAnsi" w:cstheme="minorHAnsi"/>
                <w:b w:val="0"/>
                <w:sz w:val="22"/>
                <w:szCs w:val="22"/>
              </w:rPr>
              <w:t>ection 633.17</w:t>
            </w:r>
          </w:p>
        </w:tc>
        <w:tc>
          <w:tcPr>
            <w:tcW w:w="3175" w:type="dxa"/>
            <w:shd w:val="clear" w:color="auto" w:fill="auto"/>
          </w:tcPr>
          <w:p w14:paraId="0CC5C559" w14:textId="5B2346A1" w:rsidR="00975998" w:rsidRPr="00266B82" w:rsidRDefault="00307837"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Employee</w:t>
            </w:r>
            <w:r w:rsidR="00B35301">
              <w:rPr>
                <w:rFonts w:asciiTheme="minorHAnsi" w:hAnsiTheme="minorHAnsi" w:cstheme="minorHAnsi"/>
                <w:sz w:val="22"/>
                <w:szCs w:val="22"/>
              </w:rPr>
              <w:t xml:space="preserve"> training</w:t>
            </w:r>
          </w:p>
        </w:tc>
        <w:tc>
          <w:tcPr>
            <w:tcW w:w="7622" w:type="dxa"/>
            <w:shd w:val="clear" w:color="auto" w:fill="auto"/>
          </w:tcPr>
          <w:p w14:paraId="1A309B09" w14:textId="7777777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To the extent necessary to permit abbreviated medication administration training of direct support professionals employed in programs or facilities certified pursuant to Article 16 of the Mental Hygiene Law</w:t>
            </w:r>
          </w:p>
        </w:tc>
      </w:tr>
      <w:tr w:rsidR="00975998" w:rsidRPr="00266B82" w14:paraId="0ABBA850" w14:textId="77777777" w:rsidTr="00D362E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AFF2F05" w14:textId="417650A3" w:rsidR="00AC2E0A" w:rsidRPr="00305CCA" w:rsidRDefault="00975998" w:rsidP="00975998">
            <w:pPr>
              <w:rPr>
                <w:rFonts w:asciiTheme="minorHAnsi" w:hAnsiTheme="minorHAnsi" w:cstheme="minorHAnsi"/>
                <w:sz w:val="18"/>
                <w:szCs w:val="18"/>
              </w:rPr>
            </w:pPr>
            <w:r w:rsidRPr="00266B82">
              <w:rPr>
                <w:rFonts w:asciiTheme="minorHAnsi" w:hAnsiTheme="minorHAnsi" w:cstheme="minorHAnsi"/>
                <w:sz w:val="22"/>
                <w:szCs w:val="22"/>
              </w:rPr>
              <w:t>EO 202.1</w:t>
            </w:r>
            <w:r>
              <w:rPr>
                <w:rFonts w:asciiTheme="minorHAnsi" w:hAnsiTheme="minorHAnsi" w:cstheme="minorHAnsi"/>
                <w:sz w:val="22"/>
                <w:szCs w:val="22"/>
              </w:rPr>
              <w:t>0</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8D421F" w:rsidRPr="008D421F">
              <w:rPr>
                <w:rFonts w:asciiTheme="minorHAnsi" w:hAnsiTheme="minorHAnsi" w:cstheme="minorHAnsi"/>
                <w:b w:val="0"/>
                <w:bCs w:val="0"/>
                <w:sz w:val="18"/>
                <w:szCs w:val="18"/>
              </w:rPr>
              <w:t>Effective March 23, 2020</w:t>
            </w:r>
            <w:r w:rsidR="00836707">
              <w:rPr>
                <w:rFonts w:asciiTheme="minorHAnsi" w:hAnsiTheme="minorHAnsi" w:cstheme="minorHAnsi"/>
                <w:b w:val="0"/>
                <w:bCs w:val="0"/>
                <w:sz w:val="18"/>
                <w:szCs w:val="18"/>
              </w:rPr>
              <w:t>; Most recently e</w:t>
            </w:r>
            <w:r w:rsidR="00305CCA">
              <w:rPr>
                <w:b w:val="0"/>
                <w:bCs w:val="0"/>
                <w:sz w:val="18"/>
                <w:szCs w:val="18"/>
              </w:rPr>
              <w:t xml:space="preserve">xtended through </w:t>
            </w:r>
            <w:r w:rsidR="004C107E">
              <w:rPr>
                <w:b w:val="0"/>
                <w:bCs w:val="0"/>
                <w:sz w:val="18"/>
                <w:szCs w:val="18"/>
              </w:rPr>
              <w:t>March 16</w:t>
            </w:r>
            <w:r w:rsidR="00305CCA">
              <w:rPr>
                <w:b w:val="0"/>
                <w:bCs w:val="0"/>
                <w:sz w:val="18"/>
                <w:szCs w:val="18"/>
              </w:rPr>
              <w:t>, 202</w:t>
            </w:r>
            <w:r w:rsidR="00ED603D">
              <w:rPr>
                <w:b w:val="0"/>
                <w:bCs w:val="0"/>
                <w:sz w:val="18"/>
                <w:szCs w:val="18"/>
              </w:rPr>
              <w:t>1</w:t>
            </w:r>
            <w:r w:rsidR="00305CCA">
              <w:rPr>
                <w:rStyle w:val="FootnoteReference"/>
                <w:b w:val="0"/>
                <w:bCs w:val="0"/>
                <w:sz w:val="18"/>
                <w:szCs w:val="18"/>
              </w:rPr>
              <w:footnoteReference w:id="9"/>
            </w:r>
          </w:p>
        </w:tc>
      </w:tr>
      <w:tr w:rsidR="00975998" w:rsidRPr="00266B82" w14:paraId="076648EF"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E44973A" w14:textId="77777777" w:rsidR="00975998" w:rsidRPr="00305CCA" w:rsidRDefault="00975998" w:rsidP="00975998">
            <w:pPr>
              <w:rPr>
                <w:bCs w:val="0"/>
                <w:sz w:val="22"/>
                <w:szCs w:val="22"/>
              </w:rPr>
            </w:pPr>
            <w:r w:rsidRPr="00305CCA">
              <w:rPr>
                <w:bCs w:val="0"/>
                <w:sz w:val="22"/>
                <w:szCs w:val="22"/>
              </w:rPr>
              <w:t>PHL Section 2803</w:t>
            </w:r>
          </w:p>
          <w:p w14:paraId="786A57AB" w14:textId="77777777" w:rsidR="00975998" w:rsidRDefault="00975998" w:rsidP="00975998">
            <w:pPr>
              <w:rPr>
                <w:b w:val="0"/>
                <w:sz w:val="22"/>
                <w:szCs w:val="22"/>
              </w:rPr>
            </w:pPr>
          </w:p>
          <w:p w14:paraId="22B245E4" w14:textId="538195A7" w:rsidR="00975998" w:rsidRDefault="00975998" w:rsidP="00975998">
            <w:pPr>
              <w:rPr>
                <w:b w:val="0"/>
                <w:sz w:val="22"/>
                <w:szCs w:val="22"/>
              </w:rPr>
            </w:pPr>
            <w:r>
              <w:rPr>
                <w:b w:val="0"/>
                <w:sz w:val="22"/>
                <w:szCs w:val="22"/>
              </w:rPr>
              <w:t xml:space="preserve">10 NYCRR Parts 400, 401, </w:t>
            </w:r>
            <w:r>
              <w:rPr>
                <w:b w:val="0"/>
                <w:strike/>
                <w:sz w:val="22"/>
                <w:szCs w:val="22"/>
              </w:rPr>
              <w:t>405</w:t>
            </w:r>
            <w:r>
              <w:rPr>
                <w:b w:val="0"/>
                <w:sz w:val="22"/>
                <w:szCs w:val="22"/>
              </w:rPr>
              <w:t xml:space="preserve"> </w:t>
            </w:r>
            <w:r w:rsidRPr="00305CCA">
              <w:rPr>
                <w:bCs w:val="0"/>
                <w:i/>
                <w:iCs/>
                <w:sz w:val="22"/>
                <w:szCs w:val="22"/>
              </w:rPr>
              <w:t>(Reinstated by</w:t>
            </w:r>
            <w:r>
              <w:rPr>
                <w:b w:val="0"/>
                <w:sz w:val="22"/>
                <w:szCs w:val="22"/>
              </w:rPr>
              <w:t xml:space="preserve"> </w:t>
            </w:r>
            <w:r w:rsidRPr="00305CCA">
              <w:rPr>
                <w:bCs w:val="0"/>
                <w:i/>
                <w:iCs/>
                <w:sz w:val="22"/>
                <w:szCs w:val="22"/>
              </w:rPr>
              <w:t>EO 202.28),</w:t>
            </w:r>
            <w:r>
              <w:rPr>
                <w:b w:val="0"/>
                <w:sz w:val="22"/>
                <w:szCs w:val="22"/>
              </w:rPr>
              <w:t xml:space="preserve"> 409</w:t>
            </w:r>
            <w:r w:rsidR="00C03DC6" w:rsidRPr="00C03DC6">
              <w:rPr>
                <w:rStyle w:val="FootnoteReference"/>
                <w:b w:val="0"/>
                <w:sz w:val="22"/>
                <w:szCs w:val="22"/>
              </w:rPr>
              <w:footnoteReference w:id="10"/>
            </w:r>
            <w:r>
              <w:rPr>
                <w:b w:val="0"/>
                <w:sz w:val="22"/>
                <w:szCs w:val="22"/>
              </w:rPr>
              <w:t>, 710, 711 and 712</w:t>
            </w:r>
          </w:p>
          <w:p w14:paraId="2C2FFE97" w14:textId="77777777" w:rsidR="00975998" w:rsidRDefault="00975998" w:rsidP="00975998">
            <w:pPr>
              <w:rPr>
                <w:b w:val="0"/>
                <w:sz w:val="22"/>
                <w:szCs w:val="22"/>
              </w:rPr>
            </w:pPr>
          </w:p>
          <w:p w14:paraId="3C88AFA2" w14:textId="16AED7CB" w:rsidR="00975998" w:rsidRPr="00266B82" w:rsidRDefault="00975998" w:rsidP="00975998">
            <w:pPr>
              <w:rPr>
                <w:rFonts w:asciiTheme="minorHAnsi" w:hAnsiTheme="minorHAnsi" w:cstheme="minorHAnsi"/>
                <w:sz w:val="22"/>
                <w:szCs w:val="22"/>
              </w:rPr>
            </w:pPr>
          </w:p>
        </w:tc>
        <w:tc>
          <w:tcPr>
            <w:tcW w:w="3175" w:type="dxa"/>
            <w:shd w:val="clear" w:color="auto" w:fill="EBF4FB" w:themeFill="accent2" w:themeFillTint="33"/>
          </w:tcPr>
          <w:p w14:paraId="62C69FC2" w14:textId="14B04467"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 xml:space="preserve">Miscellaneous </w:t>
            </w:r>
            <w:r w:rsidR="00D16039">
              <w:rPr>
                <w:sz w:val="22"/>
                <w:szCs w:val="22"/>
              </w:rPr>
              <w:t>h</w:t>
            </w:r>
            <w:r>
              <w:rPr>
                <w:sz w:val="22"/>
                <w:szCs w:val="22"/>
              </w:rPr>
              <w:t>ospital;</w:t>
            </w:r>
            <w:r w:rsidR="00B35301">
              <w:rPr>
                <w:sz w:val="22"/>
                <w:szCs w:val="22"/>
              </w:rPr>
              <w:t xml:space="preserve"> O</w:t>
            </w:r>
            <w:r>
              <w:rPr>
                <w:sz w:val="22"/>
                <w:szCs w:val="22"/>
              </w:rPr>
              <w:t xml:space="preserve">perating </w:t>
            </w:r>
            <w:r w:rsidR="0008376E">
              <w:rPr>
                <w:sz w:val="22"/>
                <w:szCs w:val="22"/>
              </w:rPr>
              <w:t>certificates; Facility</w:t>
            </w:r>
            <w:r>
              <w:rPr>
                <w:sz w:val="22"/>
                <w:szCs w:val="22"/>
              </w:rPr>
              <w:t xml:space="preserve"> </w:t>
            </w:r>
            <w:r w:rsidR="004B129C">
              <w:rPr>
                <w:sz w:val="22"/>
                <w:szCs w:val="22"/>
              </w:rPr>
              <w:t>r</w:t>
            </w:r>
            <w:r>
              <w:rPr>
                <w:sz w:val="22"/>
                <w:szCs w:val="22"/>
              </w:rPr>
              <w:t>egulations</w:t>
            </w:r>
            <w:r w:rsidR="004B129C">
              <w:rPr>
                <w:sz w:val="22"/>
                <w:szCs w:val="22"/>
              </w:rPr>
              <w:t>,</w:t>
            </w:r>
            <w:r>
              <w:rPr>
                <w:sz w:val="22"/>
                <w:szCs w:val="22"/>
              </w:rPr>
              <w:t xml:space="preserve"> </w:t>
            </w:r>
            <w:r w:rsidR="004B129C">
              <w:rPr>
                <w:sz w:val="22"/>
                <w:szCs w:val="22"/>
              </w:rPr>
              <w:t>p</w:t>
            </w:r>
            <w:r>
              <w:rPr>
                <w:sz w:val="22"/>
                <w:szCs w:val="22"/>
              </w:rPr>
              <w:t>olicies</w:t>
            </w:r>
            <w:r w:rsidR="004B129C">
              <w:rPr>
                <w:sz w:val="22"/>
                <w:szCs w:val="22"/>
              </w:rPr>
              <w:t>,</w:t>
            </w:r>
            <w:r>
              <w:rPr>
                <w:sz w:val="22"/>
                <w:szCs w:val="22"/>
              </w:rPr>
              <w:t xml:space="preserve"> and </w:t>
            </w:r>
            <w:r w:rsidR="004B129C">
              <w:rPr>
                <w:sz w:val="22"/>
                <w:szCs w:val="22"/>
              </w:rPr>
              <w:t>p</w:t>
            </w:r>
            <w:r>
              <w:rPr>
                <w:sz w:val="22"/>
                <w:szCs w:val="22"/>
              </w:rPr>
              <w:t xml:space="preserve">rocedures </w:t>
            </w:r>
          </w:p>
        </w:tc>
        <w:tc>
          <w:tcPr>
            <w:tcW w:w="7622" w:type="dxa"/>
            <w:shd w:val="clear" w:color="auto" w:fill="EBF4FB" w:themeFill="accent2" w:themeFillTint="33"/>
          </w:tcPr>
          <w:p w14:paraId="2C2BC17D" w14:textId="2AB150C5"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permit and require general hospitals to take all measures necessary to increase the number of beds available to patients, in accordance with the directives set forth in Executive Order 202.10, which direct the following:</w:t>
            </w:r>
          </w:p>
          <w:p w14:paraId="6F744DD6" w14:textId="77777777"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p>
          <w:p w14:paraId="25AAAEA8" w14:textId="341A5454" w:rsidR="00975998" w:rsidRPr="00271530" w:rsidRDefault="00933BD1" w:rsidP="00975998">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71530">
              <w:t>the Commissioner of H</w:t>
            </w:r>
            <w:r>
              <w:t>ealth</w:t>
            </w:r>
            <w:r w:rsidRPr="00271530">
              <w:t xml:space="preserve"> shall direct all general hospitals, ambulatory surgery centers, office-based surgery practices and diagnostic and treatment centers to increase the number of beds available to patients, including by canceling all elective surgeries and procedures, as the Commissioner of Health shall define</w:t>
            </w:r>
          </w:p>
          <w:p w14:paraId="1FFB1922" w14:textId="16DBCBC1" w:rsidR="00975998" w:rsidRPr="00271530" w:rsidRDefault="00975998" w:rsidP="00975998">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rsidRPr="00271530">
              <w:t>General hospitals shall comply with such order by submitting COVID-19 Plans to DOH, on a schedule to be determined by DOH, to accomplish this purpose; and</w:t>
            </w:r>
          </w:p>
          <w:p w14:paraId="78EBC15F" w14:textId="553077FB" w:rsidR="00975998" w:rsidRPr="00271530" w:rsidRDefault="00975998" w:rsidP="0097599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71530">
              <w:t>The Commissioner of Health is authorized to suspend or revoke the operating certificate of any general hospital should they be unable to meet the requirements of the necessary capacity directives; and notwithstanding any law to the contrary the Commissioner may appoint a receiver to continue the operations on 24 hours’ notice to the current operator, in order to preserve the life, health and safety of the people of the State of New York.</w:t>
            </w:r>
          </w:p>
        </w:tc>
      </w:tr>
      <w:tr w:rsidR="00975998" w:rsidRPr="00266B82" w14:paraId="13969AD6"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9F1CB64" w14:textId="4FE5E994" w:rsidR="00975998" w:rsidRPr="00E57275" w:rsidRDefault="00975998" w:rsidP="00975998">
            <w:pPr>
              <w:rPr>
                <w:rFonts w:asciiTheme="minorHAnsi" w:hAnsiTheme="minorHAnsi" w:cstheme="minorHAnsi"/>
                <w:sz w:val="22"/>
                <w:szCs w:val="22"/>
              </w:rPr>
            </w:pPr>
            <w:r w:rsidRPr="00E57275">
              <w:rPr>
                <w:b w:val="0"/>
                <w:sz w:val="22"/>
                <w:szCs w:val="22"/>
              </w:rPr>
              <w:lastRenderedPageBreak/>
              <w:t xml:space="preserve">10 </w:t>
            </w:r>
            <w:r w:rsidR="0008376E" w:rsidRPr="00E57275">
              <w:rPr>
                <w:b w:val="0"/>
                <w:sz w:val="22"/>
                <w:szCs w:val="22"/>
              </w:rPr>
              <w:t>NYCRR Sections</w:t>
            </w:r>
            <w:r w:rsidRPr="00E57275">
              <w:rPr>
                <w:b w:val="0"/>
                <w:sz w:val="22"/>
                <w:szCs w:val="22"/>
              </w:rPr>
              <w:t xml:space="preserve"> 405.13 and 755.4</w:t>
            </w:r>
          </w:p>
        </w:tc>
        <w:tc>
          <w:tcPr>
            <w:tcW w:w="3175" w:type="dxa"/>
            <w:shd w:val="clear" w:color="auto" w:fill="auto"/>
          </w:tcPr>
          <w:p w14:paraId="5C148788" w14:textId="5A7A6FCB" w:rsidR="00975998" w:rsidRPr="00E57275"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57275">
              <w:rPr>
                <w:sz w:val="22"/>
                <w:szCs w:val="22"/>
              </w:rPr>
              <w:t xml:space="preserve">Anesthesia </w:t>
            </w:r>
            <w:r w:rsidR="004B129C" w:rsidRPr="00E57275">
              <w:rPr>
                <w:sz w:val="22"/>
                <w:szCs w:val="22"/>
              </w:rPr>
              <w:t>se</w:t>
            </w:r>
            <w:r w:rsidRPr="00E57275">
              <w:rPr>
                <w:sz w:val="22"/>
                <w:szCs w:val="22"/>
              </w:rPr>
              <w:t>rvices</w:t>
            </w:r>
            <w:r w:rsidR="00B35301">
              <w:rPr>
                <w:sz w:val="22"/>
                <w:szCs w:val="22"/>
              </w:rPr>
              <w:t>; Nurse scope of practice; Supervision</w:t>
            </w:r>
          </w:p>
        </w:tc>
        <w:tc>
          <w:tcPr>
            <w:tcW w:w="7622" w:type="dxa"/>
            <w:shd w:val="clear" w:color="auto" w:fill="auto"/>
          </w:tcPr>
          <w:p w14:paraId="1AA052D6" w14:textId="76E24CA2" w:rsidR="00975998" w:rsidRPr="00E57275"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sidRPr="00E57275">
              <w:rPr>
                <w:sz w:val="22"/>
                <w:szCs w:val="22"/>
              </w:rPr>
              <w:t xml:space="preserve">To the extent necessary to permit an advanced practice registered nurse with a doctorate or master's degree specializing in the administration of anesthesia administering anesthesia in a </w:t>
            </w:r>
            <w:r w:rsidRPr="00B35301">
              <w:rPr>
                <w:sz w:val="22"/>
                <w:szCs w:val="22"/>
              </w:rPr>
              <w:t>general hospital or</w:t>
            </w:r>
            <w:r w:rsidRPr="00E57275">
              <w:rPr>
                <w:strike/>
                <w:sz w:val="22"/>
                <w:szCs w:val="22"/>
              </w:rPr>
              <w:t xml:space="preserve"> </w:t>
            </w:r>
            <w:r w:rsidRPr="00E57275">
              <w:rPr>
                <w:sz w:val="22"/>
                <w:szCs w:val="22"/>
              </w:rPr>
              <w:t>free-standing ambulatory surgery center without the supervision of a qualified physician in these health care settings</w:t>
            </w:r>
          </w:p>
        </w:tc>
      </w:tr>
      <w:tr w:rsidR="00975998" w:rsidRPr="00266B82" w14:paraId="756C6073"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2A2D08B" w14:textId="322955A4" w:rsidR="00975998" w:rsidRPr="00027C76" w:rsidRDefault="00975998" w:rsidP="00975998">
            <w:pPr>
              <w:rPr>
                <w:bCs w:val="0"/>
                <w:sz w:val="22"/>
                <w:szCs w:val="22"/>
              </w:rPr>
            </w:pPr>
            <w:r w:rsidRPr="00027C76">
              <w:rPr>
                <w:bCs w:val="0"/>
                <w:sz w:val="22"/>
                <w:szCs w:val="22"/>
              </w:rPr>
              <w:t xml:space="preserve">Education Law Section 6542 </w:t>
            </w:r>
            <w:r w:rsidR="00DB762D" w:rsidRPr="00027C76">
              <w:rPr>
                <w:bCs w:val="0"/>
                <w:sz w:val="22"/>
                <w:szCs w:val="22"/>
              </w:rPr>
              <w:t>p</w:t>
            </w:r>
            <w:r w:rsidRPr="00027C76">
              <w:rPr>
                <w:bCs w:val="0"/>
                <w:sz w:val="22"/>
                <w:szCs w:val="22"/>
              </w:rPr>
              <w:t>aragraph 1</w:t>
            </w:r>
          </w:p>
          <w:p w14:paraId="1B2761B4" w14:textId="77777777" w:rsidR="00975998" w:rsidRPr="00027C76" w:rsidRDefault="00975998" w:rsidP="00975998">
            <w:pPr>
              <w:rPr>
                <w:bCs w:val="0"/>
                <w:sz w:val="22"/>
                <w:szCs w:val="22"/>
              </w:rPr>
            </w:pPr>
          </w:p>
          <w:p w14:paraId="4CC72D6B" w14:textId="77777777" w:rsidR="00975998" w:rsidRPr="00027C76" w:rsidRDefault="00975998" w:rsidP="00975998">
            <w:pPr>
              <w:rPr>
                <w:bCs w:val="0"/>
                <w:sz w:val="22"/>
                <w:szCs w:val="22"/>
              </w:rPr>
            </w:pPr>
            <w:r w:rsidRPr="00027C76">
              <w:rPr>
                <w:bCs w:val="0"/>
                <w:sz w:val="22"/>
                <w:szCs w:val="22"/>
              </w:rPr>
              <w:t>10 NYCRR Section 94.2 (a) and (b)</w:t>
            </w:r>
          </w:p>
          <w:p w14:paraId="285169D2" w14:textId="77777777" w:rsidR="00027C76" w:rsidRPr="00027C76" w:rsidRDefault="00027C76" w:rsidP="00975998">
            <w:pPr>
              <w:rPr>
                <w:bCs w:val="0"/>
                <w:sz w:val="22"/>
                <w:szCs w:val="22"/>
              </w:rPr>
            </w:pPr>
          </w:p>
          <w:p w14:paraId="7841299C" w14:textId="6799A87B" w:rsidR="00027C76" w:rsidRPr="00266B82" w:rsidRDefault="00027C76" w:rsidP="00975998">
            <w:pPr>
              <w:rPr>
                <w:rFonts w:asciiTheme="minorHAnsi" w:hAnsiTheme="minorHAnsi" w:cstheme="minorHAnsi"/>
                <w:sz w:val="22"/>
                <w:szCs w:val="22"/>
              </w:rPr>
            </w:pPr>
            <w:r w:rsidRPr="00027C76">
              <w:rPr>
                <w:bCs w:val="0"/>
                <w:sz w:val="22"/>
                <w:szCs w:val="22"/>
              </w:rPr>
              <w:t>Modified in EO 202.82</w:t>
            </w:r>
          </w:p>
        </w:tc>
        <w:tc>
          <w:tcPr>
            <w:tcW w:w="3175" w:type="dxa"/>
            <w:shd w:val="clear" w:color="auto" w:fill="EBF4FB" w:themeFill="accent2" w:themeFillTint="33"/>
          </w:tcPr>
          <w:p w14:paraId="76E62E59" w14:textId="56D8B156"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P</w:t>
            </w:r>
            <w:r w:rsidR="004B129C">
              <w:rPr>
                <w:sz w:val="22"/>
                <w:szCs w:val="22"/>
              </w:rPr>
              <w:t xml:space="preserve">A </w:t>
            </w:r>
            <w:r w:rsidR="00DB762D">
              <w:rPr>
                <w:sz w:val="22"/>
                <w:szCs w:val="22"/>
              </w:rPr>
              <w:t>scope of practice</w:t>
            </w:r>
            <w:r>
              <w:rPr>
                <w:sz w:val="22"/>
                <w:szCs w:val="22"/>
              </w:rPr>
              <w:t>; Supervision</w:t>
            </w:r>
          </w:p>
        </w:tc>
        <w:tc>
          <w:tcPr>
            <w:tcW w:w="7622" w:type="dxa"/>
            <w:shd w:val="clear" w:color="auto" w:fill="EBF4FB" w:themeFill="accent2" w:themeFillTint="33"/>
          </w:tcPr>
          <w:p w14:paraId="778CF3A8" w14:textId="043A82FD"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To the extent necessary to permit a physician’s assistant to provide medical services appropriate to their education, training and experience without oversight from a supervising physician without civil or criminal penalty related to a lack of oversight by a supervising physician</w:t>
            </w:r>
          </w:p>
        </w:tc>
      </w:tr>
      <w:tr w:rsidR="00975998" w:rsidRPr="00266B82" w14:paraId="0ABE0EE0"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3BFE313" w14:textId="7F645801" w:rsidR="00975998" w:rsidRDefault="00975998" w:rsidP="00975998">
            <w:pPr>
              <w:rPr>
                <w:b w:val="0"/>
                <w:sz w:val="22"/>
                <w:szCs w:val="22"/>
              </w:rPr>
            </w:pPr>
            <w:r>
              <w:rPr>
                <w:b w:val="0"/>
                <w:sz w:val="22"/>
                <w:szCs w:val="22"/>
              </w:rPr>
              <w:t xml:space="preserve">Education Law Section 6549 </w:t>
            </w:r>
            <w:r w:rsidR="00DB762D">
              <w:rPr>
                <w:b w:val="0"/>
                <w:sz w:val="22"/>
                <w:szCs w:val="22"/>
              </w:rPr>
              <w:t>p</w:t>
            </w:r>
            <w:r>
              <w:rPr>
                <w:b w:val="0"/>
                <w:sz w:val="22"/>
                <w:szCs w:val="22"/>
              </w:rPr>
              <w:t>aragraph 1</w:t>
            </w:r>
          </w:p>
          <w:p w14:paraId="03772E77" w14:textId="77777777" w:rsidR="00975998" w:rsidRDefault="00975998" w:rsidP="00975998">
            <w:pPr>
              <w:rPr>
                <w:b w:val="0"/>
                <w:sz w:val="22"/>
                <w:szCs w:val="22"/>
              </w:rPr>
            </w:pPr>
          </w:p>
          <w:p w14:paraId="01D7F85D" w14:textId="0E3E478D" w:rsidR="00975998" w:rsidRPr="00266B82" w:rsidRDefault="00975998" w:rsidP="00975998">
            <w:pPr>
              <w:rPr>
                <w:rFonts w:asciiTheme="minorHAnsi" w:hAnsiTheme="minorHAnsi" w:cstheme="minorHAnsi"/>
                <w:sz w:val="22"/>
                <w:szCs w:val="22"/>
              </w:rPr>
            </w:pPr>
            <w:r>
              <w:rPr>
                <w:b w:val="0"/>
                <w:sz w:val="22"/>
                <w:szCs w:val="22"/>
              </w:rPr>
              <w:t>10 NYCRR Section 94.2 (a) and (b)</w:t>
            </w:r>
          </w:p>
        </w:tc>
        <w:tc>
          <w:tcPr>
            <w:tcW w:w="3175" w:type="dxa"/>
            <w:shd w:val="clear" w:color="auto" w:fill="auto"/>
          </w:tcPr>
          <w:p w14:paraId="555FC8D3" w14:textId="3A769B3B"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 xml:space="preserve">Specialist Assistant </w:t>
            </w:r>
            <w:r w:rsidR="00DB762D">
              <w:rPr>
                <w:sz w:val="22"/>
                <w:szCs w:val="22"/>
              </w:rPr>
              <w:t>scope of practice</w:t>
            </w:r>
            <w:r>
              <w:rPr>
                <w:sz w:val="22"/>
                <w:szCs w:val="22"/>
              </w:rPr>
              <w:t>; Supervision</w:t>
            </w:r>
          </w:p>
        </w:tc>
        <w:tc>
          <w:tcPr>
            <w:tcW w:w="7622" w:type="dxa"/>
            <w:shd w:val="clear" w:color="auto" w:fill="auto"/>
          </w:tcPr>
          <w:p w14:paraId="56A81F1A" w14:textId="1F7F3916"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To the extent necessary to permit a specialist assistant to provide medical services appropriate to their education, training and experience without oversight from a supervising physician without civil or criminal penalty related to a lack of oversight by a supervising physician</w:t>
            </w:r>
          </w:p>
        </w:tc>
      </w:tr>
      <w:tr w:rsidR="00975998" w:rsidRPr="00266B82" w14:paraId="2C368286"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8691AE6" w14:textId="77777777" w:rsidR="00975998" w:rsidRDefault="00975998" w:rsidP="00975998">
            <w:pPr>
              <w:rPr>
                <w:bCs w:val="0"/>
                <w:sz w:val="22"/>
                <w:szCs w:val="22"/>
              </w:rPr>
            </w:pPr>
            <w:r w:rsidRPr="00CE20CD">
              <w:rPr>
                <w:bCs w:val="0"/>
                <w:sz w:val="22"/>
                <w:szCs w:val="22"/>
              </w:rPr>
              <w:t>Education Law Section 6902</w:t>
            </w:r>
            <w:r w:rsidR="00DB762D" w:rsidRPr="00CE20CD">
              <w:rPr>
                <w:bCs w:val="0"/>
                <w:sz w:val="22"/>
                <w:szCs w:val="22"/>
              </w:rPr>
              <w:t>(</w:t>
            </w:r>
            <w:r w:rsidR="00791CDE" w:rsidRPr="00CE20CD">
              <w:rPr>
                <w:bCs w:val="0"/>
                <w:sz w:val="22"/>
                <w:szCs w:val="22"/>
              </w:rPr>
              <w:t>3</w:t>
            </w:r>
            <w:r w:rsidR="00DB762D" w:rsidRPr="00CE20CD">
              <w:rPr>
                <w:bCs w:val="0"/>
                <w:sz w:val="22"/>
                <w:szCs w:val="22"/>
              </w:rPr>
              <w:t>)</w:t>
            </w:r>
            <w:r w:rsidRPr="00CE20CD">
              <w:rPr>
                <w:bCs w:val="0"/>
                <w:sz w:val="22"/>
                <w:szCs w:val="22"/>
              </w:rPr>
              <w:t xml:space="preserve"> and any associated regulations, including, but not limited to, 10 NYCRR Section 64.5</w:t>
            </w:r>
            <w:r w:rsidR="00DB762D">
              <w:rPr>
                <w:rStyle w:val="FootnoteReference"/>
                <w:b w:val="0"/>
                <w:sz w:val="22"/>
                <w:szCs w:val="22"/>
              </w:rPr>
              <w:footnoteReference w:id="11"/>
            </w:r>
            <w:r>
              <w:rPr>
                <w:b w:val="0"/>
                <w:sz w:val="22"/>
                <w:szCs w:val="22"/>
              </w:rPr>
              <w:t xml:space="preserve"> </w:t>
            </w:r>
          </w:p>
          <w:p w14:paraId="6A126AF9" w14:textId="77777777" w:rsidR="00CE20CD" w:rsidRDefault="00CE20CD" w:rsidP="00975998">
            <w:pPr>
              <w:rPr>
                <w:bCs w:val="0"/>
                <w:sz w:val="22"/>
                <w:szCs w:val="22"/>
              </w:rPr>
            </w:pPr>
          </w:p>
          <w:p w14:paraId="2E76AA05" w14:textId="4EA08035" w:rsidR="00CE20CD" w:rsidRPr="00CE20CD" w:rsidRDefault="00CE20CD" w:rsidP="00975998">
            <w:pPr>
              <w:rPr>
                <w:bCs w:val="0"/>
                <w:sz w:val="22"/>
                <w:szCs w:val="22"/>
              </w:rPr>
            </w:pPr>
            <w:r>
              <w:rPr>
                <w:bCs w:val="0"/>
                <w:sz w:val="22"/>
                <w:szCs w:val="22"/>
              </w:rPr>
              <w:t>Modified in EO 202.10</w:t>
            </w:r>
          </w:p>
        </w:tc>
        <w:tc>
          <w:tcPr>
            <w:tcW w:w="3175" w:type="dxa"/>
            <w:shd w:val="clear" w:color="auto" w:fill="EBF4FB" w:themeFill="accent2" w:themeFillTint="33"/>
          </w:tcPr>
          <w:p w14:paraId="19654C13" w14:textId="725E70B0" w:rsidR="00975998" w:rsidRDefault="00DB762D"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Nurse scope of practice; Practice agreement; Collaborative relationship</w:t>
            </w:r>
          </w:p>
        </w:tc>
        <w:tc>
          <w:tcPr>
            <w:tcW w:w="7622" w:type="dxa"/>
            <w:shd w:val="clear" w:color="auto" w:fill="EBF4FB" w:themeFill="accent2" w:themeFillTint="33"/>
          </w:tcPr>
          <w:p w14:paraId="5E24289A" w14:textId="331F4086"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permit a nurse practitioner to provide medical services appropriate to their education, training and experience, without a written practice agreement, or collaborative relationship with a physician, without civil or criminal penalty related to a lack of written practice agreement, or collaborative relationship, with a physician</w:t>
            </w:r>
          </w:p>
        </w:tc>
      </w:tr>
      <w:tr w:rsidR="00975998" w:rsidRPr="00266B82" w14:paraId="24F2FCA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0FB1A45"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lastRenderedPageBreak/>
              <w:t>Education Law Sections 6527(2), 6545, and 6909(1)</w:t>
            </w:r>
          </w:p>
          <w:p w14:paraId="4C2BB7EC" w14:textId="77777777" w:rsidR="00975998" w:rsidRDefault="00975998" w:rsidP="00975998">
            <w:pPr>
              <w:rPr>
                <w:b w:val="0"/>
                <w:strike/>
                <w:sz w:val="22"/>
                <w:szCs w:val="22"/>
              </w:rPr>
            </w:pPr>
          </w:p>
          <w:p w14:paraId="7E9D5B85" w14:textId="0F2D7373" w:rsidR="00975998" w:rsidRPr="005B1C85" w:rsidRDefault="00975998" w:rsidP="00975998">
            <w:pPr>
              <w:rPr>
                <w:bCs w:val="0"/>
                <w:sz w:val="22"/>
                <w:szCs w:val="22"/>
              </w:rPr>
            </w:pPr>
            <w:r w:rsidRPr="005B1C85">
              <w:rPr>
                <w:bCs w:val="0"/>
                <w:sz w:val="22"/>
                <w:szCs w:val="22"/>
              </w:rPr>
              <w:t>Reinstated</w:t>
            </w:r>
            <w:r w:rsidR="005B1C85" w:rsidRPr="005B1C85">
              <w:rPr>
                <w:rFonts w:asciiTheme="minorHAnsi" w:hAnsiTheme="minorHAnsi" w:cstheme="minorHAnsi"/>
                <w:bCs w:val="0"/>
                <w:sz w:val="22"/>
                <w:szCs w:val="22"/>
              </w:rPr>
              <w:t xml:space="preserve"> as of May 8, 2020</w:t>
            </w:r>
            <w:r w:rsidRPr="005B1C85">
              <w:rPr>
                <w:bCs w:val="0"/>
                <w:sz w:val="22"/>
                <w:szCs w:val="22"/>
              </w:rPr>
              <w:t xml:space="preserve"> by EO 202.28</w:t>
            </w:r>
          </w:p>
        </w:tc>
        <w:tc>
          <w:tcPr>
            <w:tcW w:w="3175" w:type="dxa"/>
            <w:shd w:val="clear" w:color="auto" w:fill="auto"/>
          </w:tcPr>
          <w:p w14:paraId="75CD0A41" w14:textId="535CFCA1" w:rsidR="00975998" w:rsidRPr="00DA0800" w:rsidRDefault="00975998" w:rsidP="00975998">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2"/>
                <w:szCs w:val="22"/>
              </w:rPr>
            </w:pPr>
            <w:r w:rsidRPr="00305CCA">
              <w:rPr>
                <w:strike/>
                <w:color w:val="929292" w:themeColor="text1" w:themeTint="80"/>
                <w:sz w:val="22"/>
                <w:szCs w:val="22"/>
              </w:rPr>
              <w:t>Good Samaritan” laws</w:t>
            </w:r>
            <w:r w:rsidR="00DB762D">
              <w:rPr>
                <w:strike/>
                <w:color w:val="929292" w:themeColor="text1" w:themeTint="80"/>
                <w:sz w:val="22"/>
                <w:szCs w:val="22"/>
              </w:rPr>
              <w:t>; Immunity</w:t>
            </w:r>
          </w:p>
        </w:tc>
        <w:tc>
          <w:tcPr>
            <w:tcW w:w="7622" w:type="dxa"/>
            <w:shd w:val="clear" w:color="auto" w:fill="auto"/>
          </w:tcPr>
          <w:p w14:paraId="560F5314" w14:textId="357F5610" w:rsidR="00975998" w:rsidRPr="00DA0800" w:rsidRDefault="00975998" w:rsidP="00975998">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2"/>
                <w:szCs w:val="22"/>
              </w:rPr>
            </w:pPr>
            <w:r w:rsidRPr="00305CCA">
              <w:rPr>
                <w:strike/>
                <w:color w:val="929292" w:themeColor="text1" w:themeTint="80"/>
                <w:sz w:val="22"/>
                <w:szCs w:val="22"/>
              </w:rPr>
              <w:t>To the extent necessary to provide that all physicians, physician’s assistants, specialist assistants, nurse practitioners, licensed registered professional nurses and licensed practical nurses shall be immune from civil liability for any injury or death alleged to have been sustained directly as a result of an act or omission by such medical professional in the course of providing medical services in support of the State’s response to the COVID-19 outbreak, unless it is established that such injury or death was caused by the gross negligence of such medical professional</w:t>
            </w:r>
          </w:p>
        </w:tc>
      </w:tr>
      <w:tr w:rsidR="00975998" w:rsidRPr="00266B82" w14:paraId="4296723C"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7BB8EC4" w14:textId="71157901" w:rsidR="00975998" w:rsidRDefault="00975998" w:rsidP="00975998">
            <w:pPr>
              <w:rPr>
                <w:sz w:val="22"/>
                <w:szCs w:val="22"/>
              </w:rPr>
            </w:pPr>
            <w:r>
              <w:rPr>
                <w:b w:val="0"/>
                <w:sz w:val="22"/>
                <w:szCs w:val="22"/>
              </w:rPr>
              <w:t>Specific Provisions Not Identified</w:t>
            </w:r>
          </w:p>
        </w:tc>
        <w:tc>
          <w:tcPr>
            <w:tcW w:w="3175" w:type="dxa"/>
            <w:shd w:val="clear" w:color="auto" w:fill="EBF4FB" w:themeFill="accent2" w:themeFillTint="33"/>
          </w:tcPr>
          <w:p w14:paraId="7160DC4D" w14:textId="69590D3A" w:rsidR="00975998" w:rsidRDefault="00F53097"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Health care students; Volunteers; Clinical affiliation agreement</w:t>
            </w:r>
          </w:p>
        </w:tc>
        <w:tc>
          <w:tcPr>
            <w:tcW w:w="7622" w:type="dxa"/>
            <w:shd w:val="clear" w:color="auto" w:fill="EBF4FB" w:themeFill="accent2" w:themeFillTint="33"/>
          </w:tcPr>
          <w:p w14:paraId="2BF073C7" w14:textId="4EA047B1"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Any healthcare facility is authorized to allow students, in programs to become licensed in New York State to practice as a health</w:t>
            </w:r>
            <w:r w:rsidR="004B129C">
              <w:rPr>
                <w:sz w:val="22"/>
                <w:szCs w:val="22"/>
              </w:rPr>
              <w:t xml:space="preserve"> </w:t>
            </w:r>
            <w:r>
              <w:rPr>
                <w:sz w:val="22"/>
                <w:szCs w:val="22"/>
              </w:rPr>
              <w:t>care professional, to volunteer at the health</w:t>
            </w:r>
            <w:r w:rsidR="00F53097">
              <w:rPr>
                <w:sz w:val="22"/>
                <w:szCs w:val="22"/>
              </w:rPr>
              <w:t xml:space="preserve"> </w:t>
            </w:r>
            <w:r>
              <w:rPr>
                <w:sz w:val="22"/>
                <w:szCs w:val="22"/>
              </w:rPr>
              <w:t>care facility for educational credit as if the student had secured a placement under a clinical affiliation agreement, without entering into any such clinical affiliation agreement</w:t>
            </w:r>
          </w:p>
        </w:tc>
      </w:tr>
      <w:tr w:rsidR="00975998" w:rsidRPr="00266B82" w14:paraId="336F5B31"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1CDE447" w14:textId="77777777" w:rsidR="00975998" w:rsidRPr="00305CCA" w:rsidRDefault="00975998" w:rsidP="00975998">
            <w:pPr>
              <w:rPr>
                <w:b w:val="0"/>
                <w:color w:val="929292" w:themeColor="text1" w:themeTint="80"/>
                <w:sz w:val="22"/>
                <w:szCs w:val="22"/>
              </w:rPr>
            </w:pPr>
            <w:r w:rsidRPr="00305CCA">
              <w:rPr>
                <w:b w:val="0"/>
                <w:strike/>
                <w:color w:val="929292" w:themeColor="text1" w:themeTint="80"/>
                <w:sz w:val="22"/>
                <w:szCs w:val="22"/>
              </w:rPr>
              <w:t xml:space="preserve">Education Law Section 6530 (32) </w:t>
            </w:r>
            <w:r w:rsidRPr="00305CCA">
              <w:rPr>
                <w:b w:val="0"/>
                <w:color w:val="929292" w:themeColor="text1" w:themeTint="80"/>
                <w:sz w:val="22"/>
                <w:szCs w:val="22"/>
              </w:rPr>
              <w:t xml:space="preserve"> </w:t>
            </w:r>
          </w:p>
          <w:p w14:paraId="62BB5D05" w14:textId="77777777" w:rsidR="00975998" w:rsidRPr="00305CCA" w:rsidRDefault="00975998" w:rsidP="00975998">
            <w:pPr>
              <w:rPr>
                <w:b w:val="0"/>
                <w:color w:val="929292" w:themeColor="text1" w:themeTint="80"/>
                <w:sz w:val="22"/>
                <w:szCs w:val="22"/>
              </w:rPr>
            </w:pPr>
          </w:p>
          <w:p w14:paraId="48EC71DE"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 xml:space="preserve">8 NYCRR Section 29.2 (a)(3) </w:t>
            </w:r>
            <w:r w:rsidRPr="00305CCA">
              <w:rPr>
                <w:b w:val="0"/>
                <w:color w:val="929292" w:themeColor="text1" w:themeTint="80"/>
                <w:sz w:val="22"/>
                <w:szCs w:val="22"/>
              </w:rPr>
              <w:t xml:space="preserve"> </w:t>
            </w:r>
          </w:p>
          <w:p w14:paraId="31D91E73" w14:textId="77777777" w:rsidR="00975998" w:rsidRPr="00305CCA" w:rsidRDefault="00975998" w:rsidP="00975998">
            <w:pPr>
              <w:rPr>
                <w:b w:val="0"/>
                <w:color w:val="929292" w:themeColor="text1" w:themeTint="80"/>
                <w:sz w:val="22"/>
                <w:szCs w:val="22"/>
              </w:rPr>
            </w:pPr>
          </w:p>
          <w:p w14:paraId="3FF35B94" w14:textId="79006D05" w:rsidR="00791CDE" w:rsidRPr="00305CCA" w:rsidRDefault="00791CDE" w:rsidP="00791CDE">
            <w:pPr>
              <w:rPr>
                <w:b w:val="0"/>
                <w:strike/>
                <w:color w:val="929292" w:themeColor="text1" w:themeTint="80"/>
                <w:sz w:val="22"/>
                <w:szCs w:val="22"/>
              </w:rPr>
            </w:pPr>
            <w:r w:rsidRPr="00305CCA">
              <w:rPr>
                <w:b w:val="0"/>
                <w:strike/>
                <w:color w:val="929292" w:themeColor="text1" w:themeTint="80"/>
                <w:sz w:val="22"/>
                <w:szCs w:val="22"/>
              </w:rPr>
              <w:t xml:space="preserve">10 NYCRR </w:t>
            </w:r>
            <w:r w:rsidR="0008376E" w:rsidRPr="00305CCA">
              <w:rPr>
                <w:b w:val="0"/>
                <w:strike/>
                <w:color w:val="929292" w:themeColor="text1" w:themeTint="80"/>
                <w:sz w:val="22"/>
                <w:szCs w:val="22"/>
              </w:rPr>
              <w:t>Sections 58</w:t>
            </w:r>
            <w:r w:rsidRPr="00305CCA">
              <w:rPr>
                <w:b w:val="0"/>
                <w:strike/>
                <w:color w:val="929292" w:themeColor="text1" w:themeTint="80"/>
                <w:sz w:val="22"/>
                <w:szCs w:val="22"/>
              </w:rPr>
              <w:t>-1.11 and 405.10</w:t>
            </w:r>
          </w:p>
          <w:p w14:paraId="3DDA020B" w14:textId="77777777" w:rsidR="00975998" w:rsidRDefault="00975998" w:rsidP="00975998">
            <w:pPr>
              <w:rPr>
                <w:b w:val="0"/>
                <w:sz w:val="22"/>
                <w:szCs w:val="22"/>
              </w:rPr>
            </w:pPr>
          </w:p>
          <w:p w14:paraId="0596C63B" w14:textId="77777777" w:rsidR="00975998" w:rsidRDefault="00975998" w:rsidP="00975998">
            <w:pPr>
              <w:rPr>
                <w:b w:val="0"/>
                <w:sz w:val="22"/>
                <w:szCs w:val="22"/>
              </w:rPr>
            </w:pPr>
            <w:r w:rsidRPr="005B1C85">
              <w:rPr>
                <w:bCs w:val="0"/>
                <w:sz w:val="22"/>
                <w:szCs w:val="22"/>
              </w:rPr>
              <w:t>Reinstated</w:t>
            </w:r>
            <w:r w:rsidR="005B1C85" w:rsidRPr="005B1C85">
              <w:rPr>
                <w:rFonts w:asciiTheme="minorHAnsi" w:hAnsiTheme="minorHAnsi" w:cstheme="minorHAnsi"/>
                <w:bCs w:val="0"/>
                <w:sz w:val="22"/>
                <w:szCs w:val="22"/>
              </w:rPr>
              <w:t xml:space="preserve"> as of May 8, 2020 </w:t>
            </w:r>
            <w:r w:rsidRPr="005B1C85">
              <w:rPr>
                <w:bCs w:val="0"/>
                <w:sz w:val="22"/>
                <w:szCs w:val="22"/>
              </w:rPr>
              <w:t>by EO 202.28</w:t>
            </w:r>
          </w:p>
          <w:p w14:paraId="13E2DF3D" w14:textId="77777777" w:rsidR="00670DFF" w:rsidRDefault="00670DFF" w:rsidP="00975998">
            <w:pPr>
              <w:rPr>
                <w:b w:val="0"/>
                <w:sz w:val="22"/>
                <w:szCs w:val="22"/>
              </w:rPr>
            </w:pPr>
          </w:p>
          <w:p w14:paraId="1C45B87D" w14:textId="2D9D806E" w:rsidR="00670DFF" w:rsidRPr="00F53097" w:rsidRDefault="00670DFF" w:rsidP="00975998">
            <w:pPr>
              <w:rPr>
                <w:bCs w:val="0"/>
                <w:sz w:val="22"/>
                <w:szCs w:val="22"/>
              </w:rPr>
            </w:pPr>
            <w:r>
              <w:rPr>
                <w:bCs w:val="0"/>
                <w:sz w:val="22"/>
                <w:szCs w:val="22"/>
              </w:rPr>
              <w:t xml:space="preserve">Reissued </w:t>
            </w:r>
            <w:r w:rsidR="00CD6DA1">
              <w:rPr>
                <w:bCs w:val="0"/>
                <w:sz w:val="22"/>
                <w:szCs w:val="22"/>
              </w:rPr>
              <w:t>in</w:t>
            </w:r>
            <w:r>
              <w:rPr>
                <w:bCs w:val="0"/>
                <w:sz w:val="22"/>
                <w:szCs w:val="22"/>
              </w:rPr>
              <w:t xml:space="preserve"> EO 202.83</w:t>
            </w:r>
          </w:p>
        </w:tc>
        <w:tc>
          <w:tcPr>
            <w:tcW w:w="3175" w:type="dxa"/>
            <w:shd w:val="clear" w:color="auto" w:fill="auto"/>
          </w:tcPr>
          <w:p w14:paraId="39C353D9" w14:textId="0C0D1F34" w:rsidR="00975998" w:rsidRPr="00F53097" w:rsidRDefault="00F53097"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R</w:t>
            </w:r>
            <w:r w:rsidR="00975998" w:rsidRPr="00305CCA">
              <w:rPr>
                <w:strike/>
                <w:color w:val="929292" w:themeColor="text1" w:themeTint="80"/>
                <w:sz w:val="22"/>
                <w:szCs w:val="22"/>
              </w:rPr>
              <w:t>ecordkeeping</w:t>
            </w:r>
          </w:p>
        </w:tc>
        <w:tc>
          <w:tcPr>
            <w:tcW w:w="7622" w:type="dxa"/>
            <w:shd w:val="clear" w:color="auto" w:fill="auto"/>
          </w:tcPr>
          <w:p w14:paraId="15748DC4" w14:textId="710B3CE1" w:rsidR="00975998" w:rsidRPr="00DA0800" w:rsidRDefault="00975998" w:rsidP="00975998">
            <w:pPr>
              <w:cnfStyle w:val="000000100000" w:firstRow="0" w:lastRow="0" w:firstColumn="0" w:lastColumn="0" w:oddVBand="0" w:evenVBand="0" w:oddHBand="1" w:evenHBand="0" w:firstRowFirstColumn="0" w:firstRowLastColumn="0" w:lastRowFirstColumn="0" w:lastRowLastColumn="0"/>
              <w:rPr>
                <w:color w:val="808080" w:themeColor="background1" w:themeShade="80"/>
                <w:sz w:val="22"/>
                <w:szCs w:val="22"/>
              </w:rPr>
            </w:pPr>
            <w:r w:rsidRPr="00305CCA">
              <w:rPr>
                <w:strike/>
                <w:color w:val="929292" w:themeColor="text1" w:themeTint="80"/>
                <w:sz w:val="22"/>
                <w:szCs w:val="22"/>
              </w:rPr>
              <w:t>Notwithstanding any law or regulation to the contrary, health care providers are relieved of recordkeeping requirements to the extent necessary for health care providers to perform tasks as may be necessary to respond to the COVID-19 outbreak, including, but not limited to, requirements to maintain medical records that accurately reflect the evaluation and treatment of patients, or requirements to assign diagnostic codes or to create or maintain other records for billing purposes. Any person acting reasonably and in good faith under this provision shall be afforded absolute immunity from liability for any failure to comply with any recordkeeping requirement. In order to protect from liability any person acting reasonably and in good faith under this provision, requirements to maintain medical records</w:t>
            </w:r>
          </w:p>
        </w:tc>
      </w:tr>
      <w:tr w:rsidR="00975998" w:rsidRPr="00266B82" w14:paraId="42ABA1DB"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E723F35" w14:textId="462C62A5" w:rsidR="00975998" w:rsidRPr="000C21B0" w:rsidRDefault="00975998" w:rsidP="00975998">
            <w:pPr>
              <w:rPr>
                <w:bCs w:val="0"/>
                <w:sz w:val="22"/>
                <w:szCs w:val="22"/>
              </w:rPr>
            </w:pPr>
            <w:r w:rsidRPr="00305CCA">
              <w:rPr>
                <w:b w:val="0"/>
                <w:sz w:val="22"/>
                <w:szCs w:val="22"/>
              </w:rPr>
              <w:t>10 NYCRR Section 405.45</w:t>
            </w:r>
          </w:p>
        </w:tc>
        <w:tc>
          <w:tcPr>
            <w:tcW w:w="3175" w:type="dxa"/>
            <w:shd w:val="clear" w:color="auto" w:fill="EBF4FB" w:themeFill="accent2" w:themeFillTint="33"/>
          </w:tcPr>
          <w:p w14:paraId="5FEFC6AB" w14:textId="437BAF64"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Trauma </w:t>
            </w:r>
            <w:r w:rsidR="004B129C">
              <w:rPr>
                <w:sz w:val="22"/>
                <w:szCs w:val="22"/>
              </w:rPr>
              <w:t>c</w:t>
            </w:r>
            <w:r>
              <w:rPr>
                <w:sz w:val="22"/>
                <w:szCs w:val="22"/>
              </w:rPr>
              <w:t>enters</w:t>
            </w:r>
          </w:p>
        </w:tc>
        <w:tc>
          <w:tcPr>
            <w:tcW w:w="7622" w:type="dxa"/>
            <w:shd w:val="clear" w:color="auto" w:fill="EBF4FB" w:themeFill="accent2" w:themeFillTint="33"/>
          </w:tcPr>
          <w:p w14:paraId="0CA575FA" w14:textId="1941BBC2"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permit the Commissioner of Health to designate a health care facility as a trauma center, or extend or modify the period for which a health care facility may be designated as a trauma center, or modify the review team for assessment of trauma center</w:t>
            </w:r>
          </w:p>
        </w:tc>
      </w:tr>
      <w:tr w:rsidR="00975998" w:rsidRPr="00266B82" w14:paraId="32C332BC"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495B140" w14:textId="77777777" w:rsidR="00975998" w:rsidRPr="00AC60E0" w:rsidRDefault="00975998" w:rsidP="00975998">
            <w:pPr>
              <w:rPr>
                <w:bCs w:val="0"/>
                <w:strike/>
                <w:color w:val="929292" w:themeColor="text1" w:themeTint="80"/>
                <w:sz w:val="22"/>
                <w:szCs w:val="22"/>
              </w:rPr>
            </w:pPr>
            <w:r w:rsidRPr="00AC60E0">
              <w:rPr>
                <w:b w:val="0"/>
                <w:strike/>
                <w:color w:val="929292" w:themeColor="text1" w:themeTint="80"/>
                <w:sz w:val="22"/>
                <w:szCs w:val="22"/>
              </w:rPr>
              <w:t>10 NYCRR Section 405.4(b)(6)</w:t>
            </w:r>
          </w:p>
          <w:p w14:paraId="2049CB86" w14:textId="77777777" w:rsidR="00880712" w:rsidRDefault="00880712" w:rsidP="00975998">
            <w:pPr>
              <w:rPr>
                <w:bCs w:val="0"/>
                <w:sz w:val="22"/>
                <w:szCs w:val="22"/>
              </w:rPr>
            </w:pPr>
          </w:p>
          <w:p w14:paraId="0CBCBB68" w14:textId="65477314" w:rsidR="00880712" w:rsidRPr="00880712" w:rsidRDefault="00880712" w:rsidP="00975998">
            <w:pPr>
              <w:rPr>
                <w:bCs w:val="0"/>
                <w:sz w:val="22"/>
                <w:szCs w:val="22"/>
              </w:rPr>
            </w:pPr>
            <w:r>
              <w:rPr>
                <w:bCs w:val="0"/>
                <w:sz w:val="22"/>
                <w:szCs w:val="22"/>
              </w:rPr>
              <w:lastRenderedPageBreak/>
              <w:t>Reissued by EO 202.87</w:t>
            </w:r>
          </w:p>
        </w:tc>
        <w:tc>
          <w:tcPr>
            <w:tcW w:w="3175" w:type="dxa"/>
            <w:shd w:val="clear" w:color="auto" w:fill="auto"/>
          </w:tcPr>
          <w:p w14:paraId="3F6E2BE5" w14:textId="2E4DEBAC" w:rsidR="00975998" w:rsidRPr="00AC60E0" w:rsidRDefault="00F755E8" w:rsidP="00975998">
            <w:pPr>
              <w:cnfStyle w:val="000000100000" w:firstRow="0" w:lastRow="0" w:firstColumn="0" w:lastColumn="0" w:oddVBand="0" w:evenVBand="0" w:oddHBand="1" w:evenHBand="0" w:firstRowFirstColumn="0" w:firstRowLastColumn="0" w:lastRowFirstColumn="0" w:lastRowLastColumn="0"/>
              <w:rPr>
                <w:strike/>
                <w:sz w:val="22"/>
                <w:szCs w:val="22"/>
              </w:rPr>
            </w:pPr>
            <w:r w:rsidRPr="00AC60E0">
              <w:rPr>
                <w:strike/>
                <w:color w:val="929292" w:themeColor="text1" w:themeTint="80"/>
                <w:sz w:val="22"/>
                <w:szCs w:val="22"/>
              </w:rPr>
              <w:lastRenderedPageBreak/>
              <w:t>Physician</w:t>
            </w:r>
            <w:r w:rsidR="00975998" w:rsidRPr="00AC60E0">
              <w:rPr>
                <w:strike/>
                <w:color w:val="929292" w:themeColor="text1" w:themeTint="80"/>
                <w:sz w:val="22"/>
                <w:szCs w:val="22"/>
              </w:rPr>
              <w:t xml:space="preserve"> and trainee</w:t>
            </w:r>
            <w:r w:rsidRPr="00AC60E0">
              <w:rPr>
                <w:strike/>
                <w:color w:val="929292" w:themeColor="text1" w:themeTint="80"/>
                <w:sz w:val="22"/>
                <w:szCs w:val="22"/>
              </w:rPr>
              <w:t xml:space="preserve"> working hours</w:t>
            </w:r>
          </w:p>
        </w:tc>
        <w:tc>
          <w:tcPr>
            <w:tcW w:w="7622" w:type="dxa"/>
            <w:shd w:val="clear" w:color="auto" w:fill="auto"/>
          </w:tcPr>
          <w:p w14:paraId="0096C2FE" w14:textId="4B726FC2" w:rsidR="00975998" w:rsidRPr="00AC60E0" w:rsidRDefault="00975998" w:rsidP="00975998">
            <w:pPr>
              <w:cnfStyle w:val="000000100000" w:firstRow="0" w:lastRow="0" w:firstColumn="0" w:lastColumn="0" w:oddVBand="0" w:evenVBand="0" w:oddHBand="1" w:evenHBand="0" w:firstRowFirstColumn="0" w:firstRowLastColumn="0" w:lastRowFirstColumn="0" w:lastRowLastColumn="0"/>
              <w:rPr>
                <w:strike/>
                <w:sz w:val="22"/>
                <w:szCs w:val="22"/>
              </w:rPr>
            </w:pPr>
            <w:r w:rsidRPr="00AC60E0">
              <w:rPr>
                <w:strike/>
                <w:color w:val="929292" w:themeColor="text1" w:themeTint="80"/>
                <w:sz w:val="22"/>
                <w:szCs w:val="22"/>
              </w:rPr>
              <w:t>To the extent necessary to remove limits on working hours for physicians and postgraduate trainees</w:t>
            </w:r>
          </w:p>
        </w:tc>
      </w:tr>
      <w:tr w:rsidR="00975998" w:rsidRPr="00E57275" w14:paraId="4C65AD29"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5780DFD"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10 NYCRR Section 405.4(g)(2)(ii)</w:t>
            </w:r>
          </w:p>
          <w:p w14:paraId="1713F028" w14:textId="77777777" w:rsidR="00E57275" w:rsidRDefault="00E57275" w:rsidP="00975998">
            <w:pPr>
              <w:rPr>
                <w:b w:val="0"/>
                <w:i/>
                <w:iCs/>
                <w:sz w:val="22"/>
                <w:szCs w:val="22"/>
              </w:rPr>
            </w:pPr>
          </w:p>
          <w:p w14:paraId="20ACED5B" w14:textId="13225E90" w:rsidR="00E57275" w:rsidRPr="00305CCA" w:rsidRDefault="00890E8E" w:rsidP="00975998">
            <w:pPr>
              <w:rPr>
                <w:bCs w:val="0"/>
                <w:sz w:val="22"/>
                <w:szCs w:val="22"/>
              </w:rPr>
            </w:pPr>
            <w:r>
              <w:rPr>
                <w:bCs w:val="0"/>
                <w:sz w:val="22"/>
                <w:szCs w:val="22"/>
              </w:rPr>
              <w:t>Reissu</w:t>
            </w:r>
            <w:r w:rsidR="00275EAE" w:rsidRPr="00305CCA">
              <w:rPr>
                <w:bCs w:val="0"/>
                <w:sz w:val="22"/>
                <w:szCs w:val="22"/>
              </w:rPr>
              <w:t>ed</w:t>
            </w:r>
            <w:r w:rsidR="00E57275" w:rsidRPr="00305CCA">
              <w:rPr>
                <w:bCs w:val="0"/>
                <w:sz w:val="22"/>
                <w:szCs w:val="22"/>
              </w:rPr>
              <w:t xml:space="preserve"> </w:t>
            </w:r>
            <w:r w:rsidR="003220BE">
              <w:rPr>
                <w:bCs w:val="0"/>
                <w:sz w:val="22"/>
                <w:szCs w:val="22"/>
              </w:rPr>
              <w:t>by</w:t>
            </w:r>
            <w:r w:rsidR="00E57275" w:rsidRPr="00305CCA">
              <w:rPr>
                <w:bCs w:val="0"/>
                <w:sz w:val="22"/>
                <w:szCs w:val="22"/>
              </w:rPr>
              <w:t xml:space="preserve"> EO 202.44</w:t>
            </w:r>
          </w:p>
        </w:tc>
        <w:tc>
          <w:tcPr>
            <w:tcW w:w="3175" w:type="dxa"/>
            <w:shd w:val="clear" w:color="auto" w:fill="EBF4FB" w:themeFill="accent2" w:themeFillTint="33"/>
          </w:tcPr>
          <w:p w14:paraId="251A71C9" w14:textId="3EA0343F" w:rsidR="00975998" w:rsidRPr="00E57275" w:rsidRDefault="00975998" w:rsidP="00975998">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t xml:space="preserve">Physician </w:t>
            </w:r>
            <w:r w:rsidR="004B129C" w:rsidRPr="00305CCA">
              <w:rPr>
                <w:strike/>
                <w:color w:val="929292" w:themeColor="text1" w:themeTint="80"/>
                <w:sz w:val="22"/>
                <w:szCs w:val="22"/>
              </w:rPr>
              <w:t>l</w:t>
            </w:r>
            <w:r w:rsidRPr="00305CCA">
              <w:rPr>
                <w:strike/>
                <w:color w:val="929292" w:themeColor="text1" w:themeTint="80"/>
                <w:sz w:val="22"/>
                <w:szCs w:val="22"/>
              </w:rPr>
              <w:t>icensure</w:t>
            </w:r>
            <w:r w:rsidR="00F755E8">
              <w:rPr>
                <w:strike/>
                <w:color w:val="929292" w:themeColor="text1" w:themeTint="80"/>
                <w:sz w:val="22"/>
                <w:szCs w:val="22"/>
              </w:rPr>
              <w:t>; International medical graduates</w:t>
            </w:r>
          </w:p>
        </w:tc>
        <w:tc>
          <w:tcPr>
            <w:tcW w:w="7622" w:type="dxa"/>
            <w:shd w:val="clear" w:color="auto" w:fill="EBF4FB" w:themeFill="accent2" w:themeFillTint="33"/>
          </w:tcPr>
          <w:p w14:paraId="028BE891" w14:textId="0F87B148" w:rsidR="00975998" w:rsidRPr="00E57275" w:rsidRDefault="00975998" w:rsidP="00975998">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t>To the extent necessary to allow graduates of foreign medical schools having at least one year of graduate medical education to provide patient care in hospitals, is modified so as to allow such graduates without licenses to provide patient care in hospitals if they have completed at least one year of graduate medical education</w:t>
            </w:r>
          </w:p>
        </w:tc>
      </w:tr>
      <w:tr w:rsidR="00975998" w:rsidRPr="00266B82" w14:paraId="7747551B"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F13BDB2" w14:textId="7BD82E26" w:rsidR="00975998" w:rsidRPr="00305CCA" w:rsidRDefault="00975998" w:rsidP="00975998">
            <w:pPr>
              <w:rPr>
                <w:b w:val="0"/>
                <w:sz w:val="22"/>
                <w:szCs w:val="22"/>
              </w:rPr>
            </w:pPr>
            <w:r w:rsidRPr="00305CCA">
              <w:rPr>
                <w:b w:val="0"/>
                <w:sz w:val="22"/>
                <w:szCs w:val="22"/>
              </w:rPr>
              <w:t xml:space="preserve">10 NYCRR </w:t>
            </w:r>
            <w:r w:rsidR="004002C2" w:rsidRPr="00305CCA">
              <w:rPr>
                <w:b w:val="0"/>
                <w:sz w:val="22"/>
                <w:szCs w:val="22"/>
              </w:rPr>
              <w:t xml:space="preserve">Section </w:t>
            </w:r>
            <w:r w:rsidRPr="00305CCA">
              <w:rPr>
                <w:b w:val="0"/>
                <w:sz w:val="22"/>
                <w:szCs w:val="22"/>
              </w:rPr>
              <w:t>405.2(e)</w:t>
            </w:r>
          </w:p>
        </w:tc>
        <w:tc>
          <w:tcPr>
            <w:tcW w:w="3175" w:type="dxa"/>
            <w:shd w:val="clear" w:color="auto" w:fill="auto"/>
          </w:tcPr>
          <w:p w14:paraId="03610C97" w14:textId="09FC0F95"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Medical </w:t>
            </w:r>
            <w:r w:rsidR="004B129C">
              <w:rPr>
                <w:sz w:val="22"/>
                <w:szCs w:val="22"/>
              </w:rPr>
              <w:t>s</w:t>
            </w:r>
            <w:r>
              <w:rPr>
                <w:sz w:val="22"/>
                <w:szCs w:val="22"/>
              </w:rPr>
              <w:t xml:space="preserve">taffing; </w:t>
            </w:r>
            <w:r w:rsidR="004002C2">
              <w:rPr>
                <w:sz w:val="22"/>
                <w:szCs w:val="22"/>
              </w:rPr>
              <w:t>S</w:t>
            </w:r>
            <w:r>
              <w:rPr>
                <w:sz w:val="22"/>
                <w:szCs w:val="22"/>
              </w:rPr>
              <w:t xml:space="preserve">taff </w:t>
            </w:r>
            <w:r w:rsidR="004B129C">
              <w:rPr>
                <w:sz w:val="22"/>
                <w:szCs w:val="22"/>
              </w:rPr>
              <w:t>a</w:t>
            </w:r>
            <w:r>
              <w:rPr>
                <w:sz w:val="22"/>
                <w:szCs w:val="22"/>
              </w:rPr>
              <w:t>ppointments</w:t>
            </w:r>
          </w:p>
        </w:tc>
        <w:tc>
          <w:tcPr>
            <w:tcW w:w="7622" w:type="dxa"/>
            <w:shd w:val="clear" w:color="auto" w:fill="auto"/>
          </w:tcPr>
          <w:p w14:paraId="3D2CB5CD" w14:textId="351A3596"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general hospitals affected by the disaster emergency to maintain adequate staffing</w:t>
            </w:r>
          </w:p>
        </w:tc>
      </w:tr>
      <w:tr w:rsidR="00975998" w:rsidRPr="00266B82" w14:paraId="37C46F03"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1B587A6" w14:textId="49869914" w:rsidR="00975998" w:rsidRPr="00305CCA" w:rsidRDefault="00975998" w:rsidP="00975998">
            <w:pPr>
              <w:rPr>
                <w:b w:val="0"/>
                <w:sz w:val="22"/>
                <w:szCs w:val="22"/>
              </w:rPr>
            </w:pPr>
            <w:r w:rsidRPr="00305CCA">
              <w:rPr>
                <w:b w:val="0"/>
                <w:sz w:val="22"/>
                <w:szCs w:val="22"/>
              </w:rPr>
              <w:t>10 NYCRR 405.3(b)</w:t>
            </w:r>
          </w:p>
        </w:tc>
        <w:tc>
          <w:tcPr>
            <w:tcW w:w="3175" w:type="dxa"/>
            <w:shd w:val="clear" w:color="auto" w:fill="EBF4FB" w:themeFill="accent2" w:themeFillTint="33"/>
          </w:tcPr>
          <w:p w14:paraId="6C21BC3A" w14:textId="1BF121C4"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Hospital </w:t>
            </w:r>
            <w:r w:rsidR="004B129C">
              <w:rPr>
                <w:sz w:val="22"/>
                <w:szCs w:val="22"/>
              </w:rPr>
              <w:t>p</w:t>
            </w:r>
            <w:r>
              <w:rPr>
                <w:sz w:val="22"/>
                <w:szCs w:val="22"/>
              </w:rPr>
              <w:t>ersonnel</w:t>
            </w:r>
            <w:r w:rsidR="00890E8E">
              <w:rPr>
                <w:sz w:val="22"/>
                <w:szCs w:val="22"/>
              </w:rPr>
              <w:t>; Volunteers</w:t>
            </w:r>
          </w:p>
        </w:tc>
        <w:tc>
          <w:tcPr>
            <w:tcW w:w="7622" w:type="dxa"/>
            <w:shd w:val="clear" w:color="auto" w:fill="EBF4FB" w:themeFill="accent2" w:themeFillTint="33"/>
          </w:tcPr>
          <w:p w14:paraId="653EDD80" w14:textId="09EB3C26"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allow general hospitals to use qualified volunteers or personnel affiliated with different general hospitals, subject to the terms and conditions established by the Commissioner of Health</w:t>
            </w:r>
          </w:p>
        </w:tc>
      </w:tr>
      <w:tr w:rsidR="006B74B3" w:rsidRPr="00266B82" w14:paraId="549F677A"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25DFBC1" w14:textId="77777777" w:rsidR="006B74B3" w:rsidRDefault="006B74B3" w:rsidP="006B74B3">
            <w:pPr>
              <w:rPr>
                <w:b w:val="0"/>
                <w:sz w:val="22"/>
                <w:szCs w:val="22"/>
              </w:rPr>
            </w:pPr>
            <w:r>
              <w:rPr>
                <w:b w:val="0"/>
                <w:sz w:val="22"/>
                <w:szCs w:val="22"/>
              </w:rPr>
              <w:t>PHL Sections 3502 and 3505</w:t>
            </w:r>
          </w:p>
          <w:p w14:paraId="5A8FF21B" w14:textId="77777777" w:rsidR="006B74B3" w:rsidRDefault="006B74B3" w:rsidP="006B74B3">
            <w:pPr>
              <w:rPr>
                <w:b w:val="0"/>
                <w:sz w:val="22"/>
                <w:szCs w:val="22"/>
              </w:rPr>
            </w:pPr>
          </w:p>
          <w:p w14:paraId="52604E44" w14:textId="5F47CB3A" w:rsidR="006B74B3" w:rsidRPr="00C521F7" w:rsidRDefault="006B74B3" w:rsidP="006B74B3">
            <w:pPr>
              <w:rPr>
                <w:bCs w:val="0"/>
                <w:i/>
                <w:iCs/>
                <w:sz w:val="22"/>
                <w:szCs w:val="22"/>
              </w:rPr>
            </w:pPr>
            <w:r>
              <w:rPr>
                <w:b w:val="0"/>
                <w:sz w:val="22"/>
                <w:szCs w:val="22"/>
              </w:rPr>
              <w:t>10 NYCRR Part 89</w:t>
            </w:r>
          </w:p>
        </w:tc>
        <w:tc>
          <w:tcPr>
            <w:tcW w:w="3175" w:type="dxa"/>
            <w:shd w:val="clear" w:color="auto" w:fill="auto"/>
          </w:tcPr>
          <w:p w14:paraId="53A778E5" w14:textId="6762A6B4" w:rsidR="006B74B3" w:rsidRDefault="006B74B3" w:rsidP="006B74B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Radiologic </w:t>
            </w:r>
            <w:r w:rsidR="004B129C">
              <w:rPr>
                <w:sz w:val="22"/>
                <w:szCs w:val="22"/>
              </w:rPr>
              <w:t>t</w:t>
            </w:r>
            <w:r>
              <w:rPr>
                <w:sz w:val="22"/>
                <w:szCs w:val="22"/>
              </w:rPr>
              <w:t xml:space="preserve">echnologist </w:t>
            </w:r>
            <w:r w:rsidR="004B129C">
              <w:rPr>
                <w:sz w:val="22"/>
                <w:szCs w:val="22"/>
              </w:rPr>
              <w:t>l</w:t>
            </w:r>
            <w:r>
              <w:rPr>
                <w:sz w:val="22"/>
                <w:szCs w:val="22"/>
              </w:rPr>
              <w:t>icensure</w:t>
            </w:r>
          </w:p>
        </w:tc>
        <w:tc>
          <w:tcPr>
            <w:tcW w:w="7622" w:type="dxa"/>
            <w:shd w:val="clear" w:color="auto" w:fill="auto"/>
          </w:tcPr>
          <w:p w14:paraId="5AD5BC23" w14:textId="6A23BCA9" w:rsidR="006B74B3" w:rsidRDefault="006B74B3" w:rsidP="006B74B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radiologic technologists licensed and in current good standing in any state in the United States to practice in New York State without civil or criminal penalty related to lack of licensure</w:t>
            </w:r>
          </w:p>
        </w:tc>
      </w:tr>
      <w:tr w:rsidR="00975998" w:rsidRPr="00266B82" w14:paraId="441B10D7"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7D62338" w14:textId="3710B95A" w:rsidR="00975998" w:rsidRDefault="00975998" w:rsidP="00975998">
            <w:pPr>
              <w:rPr>
                <w:b w:val="0"/>
                <w:sz w:val="22"/>
                <w:szCs w:val="22"/>
              </w:rPr>
            </w:pPr>
            <w:r>
              <w:rPr>
                <w:b w:val="0"/>
                <w:sz w:val="22"/>
                <w:szCs w:val="22"/>
              </w:rPr>
              <w:t>PHL Section 3507</w:t>
            </w:r>
          </w:p>
          <w:p w14:paraId="2D11F123" w14:textId="77777777" w:rsidR="00975998" w:rsidRDefault="00975998" w:rsidP="00975998">
            <w:pPr>
              <w:rPr>
                <w:b w:val="0"/>
                <w:sz w:val="22"/>
                <w:szCs w:val="22"/>
              </w:rPr>
            </w:pPr>
          </w:p>
          <w:p w14:paraId="0E833546" w14:textId="245CA4BB" w:rsidR="00975998" w:rsidRDefault="00975998" w:rsidP="00975998">
            <w:pPr>
              <w:rPr>
                <w:sz w:val="22"/>
                <w:szCs w:val="22"/>
              </w:rPr>
            </w:pPr>
            <w:r>
              <w:rPr>
                <w:b w:val="0"/>
                <w:sz w:val="22"/>
                <w:szCs w:val="22"/>
              </w:rPr>
              <w:t>10 NYCRR Part 89</w:t>
            </w:r>
          </w:p>
        </w:tc>
        <w:tc>
          <w:tcPr>
            <w:tcW w:w="3175" w:type="dxa"/>
            <w:shd w:val="clear" w:color="auto" w:fill="EBF4FB" w:themeFill="accent2" w:themeFillTint="33"/>
          </w:tcPr>
          <w:p w14:paraId="5A9F6E9B" w14:textId="5EB681DB"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Radiologic </w:t>
            </w:r>
            <w:r w:rsidR="0008376E">
              <w:rPr>
                <w:sz w:val="22"/>
                <w:szCs w:val="22"/>
              </w:rPr>
              <w:t>technologist registration</w:t>
            </w:r>
          </w:p>
        </w:tc>
        <w:tc>
          <w:tcPr>
            <w:tcW w:w="7622" w:type="dxa"/>
            <w:shd w:val="clear" w:color="auto" w:fill="EBF4FB" w:themeFill="accent2" w:themeFillTint="33"/>
          </w:tcPr>
          <w:p w14:paraId="316328A5" w14:textId="25A1DB25" w:rsidR="00975998" w:rsidRDefault="00626425"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permit radiologic technologists licensed and in current good standing in New York State but not registered in New York State to practice in New York State without civil or criminal penalty related to lack of registration</w:t>
            </w:r>
          </w:p>
        </w:tc>
      </w:tr>
      <w:tr w:rsidR="00975998" w:rsidRPr="00266B82" w14:paraId="6ACB8E0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515F524"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Education Law Sections 8502, 8504, 8504-a, 8505, and 8507</w:t>
            </w:r>
          </w:p>
          <w:p w14:paraId="166A5892" w14:textId="77777777" w:rsidR="00975998" w:rsidRPr="00305CCA" w:rsidRDefault="00975998" w:rsidP="00975998">
            <w:pPr>
              <w:rPr>
                <w:b w:val="0"/>
                <w:strike/>
                <w:color w:val="929292" w:themeColor="text1" w:themeTint="80"/>
                <w:sz w:val="22"/>
                <w:szCs w:val="22"/>
              </w:rPr>
            </w:pPr>
          </w:p>
          <w:p w14:paraId="77E8A11A" w14:textId="1E0A95AE" w:rsidR="00E57275" w:rsidRPr="00305CCA" w:rsidRDefault="00975998" w:rsidP="00975998">
            <w:pPr>
              <w:rPr>
                <w:bCs w:val="0"/>
                <w:strike/>
                <w:sz w:val="22"/>
                <w:szCs w:val="22"/>
              </w:rPr>
            </w:pPr>
            <w:r w:rsidRPr="00305CCA">
              <w:rPr>
                <w:b w:val="0"/>
                <w:strike/>
                <w:color w:val="929292" w:themeColor="text1" w:themeTint="80"/>
                <w:sz w:val="22"/>
                <w:szCs w:val="22"/>
              </w:rPr>
              <w:t>8 NYCRR Subpart 79-4</w:t>
            </w:r>
          </w:p>
        </w:tc>
        <w:tc>
          <w:tcPr>
            <w:tcW w:w="3175" w:type="dxa"/>
            <w:shd w:val="clear" w:color="auto" w:fill="auto"/>
          </w:tcPr>
          <w:p w14:paraId="327964D2" w14:textId="75E2D118"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Respiratory therapist </w:t>
            </w:r>
            <w:r w:rsidR="004B129C" w:rsidRPr="00305CCA">
              <w:rPr>
                <w:strike/>
                <w:color w:val="929292" w:themeColor="text1" w:themeTint="80"/>
                <w:sz w:val="22"/>
                <w:szCs w:val="22"/>
              </w:rPr>
              <w:t>l</w:t>
            </w:r>
            <w:r w:rsidRPr="00305CCA">
              <w:rPr>
                <w:strike/>
                <w:color w:val="929292" w:themeColor="text1" w:themeTint="80"/>
                <w:sz w:val="22"/>
                <w:szCs w:val="22"/>
              </w:rPr>
              <w:t>icensure</w:t>
            </w:r>
          </w:p>
        </w:tc>
        <w:tc>
          <w:tcPr>
            <w:tcW w:w="7622" w:type="dxa"/>
            <w:shd w:val="clear" w:color="auto" w:fill="auto"/>
          </w:tcPr>
          <w:p w14:paraId="761DA839" w14:textId="37F425E7"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allow respiratory therapists licensed and in current good standing in any state in the United States to practice in New York State without civil or criminal penalty related to lack of licensure</w:t>
            </w:r>
          </w:p>
        </w:tc>
      </w:tr>
      <w:tr w:rsidR="00305CCA" w:rsidRPr="00305CCA" w14:paraId="5254669F"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C5ED2F4"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Education Law Section 6502</w:t>
            </w:r>
          </w:p>
          <w:p w14:paraId="4CCFB1C8" w14:textId="77777777" w:rsidR="00975998" w:rsidRPr="00305CCA" w:rsidRDefault="00975998" w:rsidP="00975998">
            <w:pPr>
              <w:rPr>
                <w:b w:val="0"/>
                <w:strike/>
                <w:color w:val="929292" w:themeColor="text1" w:themeTint="80"/>
                <w:sz w:val="22"/>
                <w:szCs w:val="22"/>
              </w:rPr>
            </w:pPr>
          </w:p>
          <w:p w14:paraId="0299C500"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8 NYCRR 59.8</w:t>
            </w:r>
          </w:p>
          <w:p w14:paraId="5C611AAB" w14:textId="77777777" w:rsidR="00E57275" w:rsidRDefault="00E57275" w:rsidP="00975998">
            <w:pPr>
              <w:rPr>
                <w:b w:val="0"/>
                <w:bCs w:val="0"/>
                <w:strike/>
                <w:sz w:val="22"/>
                <w:szCs w:val="22"/>
              </w:rPr>
            </w:pPr>
          </w:p>
          <w:p w14:paraId="284B593C" w14:textId="3B6E4511" w:rsidR="00E57275" w:rsidRPr="00305CCA" w:rsidRDefault="00521558" w:rsidP="00975998">
            <w:pPr>
              <w:rPr>
                <w:sz w:val="22"/>
                <w:szCs w:val="22"/>
              </w:rPr>
            </w:pPr>
            <w:r>
              <w:rPr>
                <w:sz w:val="22"/>
                <w:szCs w:val="22"/>
              </w:rPr>
              <w:t>Reissu</w:t>
            </w:r>
            <w:r w:rsidR="00275EAE" w:rsidRPr="00305CCA">
              <w:rPr>
                <w:sz w:val="22"/>
                <w:szCs w:val="22"/>
              </w:rPr>
              <w:t>ed</w:t>
            </w:r>
            <w:r w:rsidR="00E57275" w:rsidRPr="00305CCA">
              <w:rPr>
                <w:sz w:val="22"/>
                <w:szCs w:val="22"/>
              </w:rPr>
              <w:t xml:space="preserve"> </w:t>
            </w:r>
            <w:r w:rsidR="00CD6DA1">
              <w:rPr>
                <w:sz w:val="22"/>
                <w:szCs w:val="22"/>
              </w:rPr>
              <w:t>in</w:t>
            </w:r>
            <w:r w:rsidR="00E57275" w:rsidRPr="00305CCA">
              <w:rPr>
                <w:sz w:val="22"/>
                <w:szCs w:val="22"/>
              </w:rPr>
              <w:t xml:space="preserve"> EO 202.44</w:t>
            </w:r>
          </w:p>
        </w:tc>
        <w:tc>
          <w:tcPr>
            <w:tcW w:w="3175" w:type="dxa"/>
            <w:shd w:val="clear" w:color="auto" w:fill="EBF4FB" w:themeFill="accent2" w:themeFillTint="33"/>
          </w:tcPr>
          <w:p w14:paraId="6DAB14CE" w14:textId="046BEE5C"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PA re</w:t>
            </w:r>
            <w:r w:rsidR="00890E8E">
              <w:rPr>
                <w:strike/>
                <w:color w:val="929292" w:themeColor="text1" w:themeTint="80"/>
                <w:sz w:val="22"/>
                <w:szCs w:val="22"/>
              </w:rPr>
              <w:t>gistration</w:t>
            </w:r>
          </w:p>
        </w:tc>
        <w:tc>
          <w:tcPr>
            <w:tcW w:w="7622" w:type="dxa"/>
            <w:shd w:val="clear" w:color="auto" w:fill="EBF4FB" w:themeFill="accent2" w:themeFillTint="33"/>
          </w:tcPr>
          <w:p w14:paraId="574A2403" w14:textId="29E192B4"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allow any physician’s assistant licensed and in current good standing in New York State but not registered in New York State to practice in New York State without civil or criminal penalty related to lack of registration</w:t>
            </w:r>
          </w:p>
        </w:tc>
      </w:tr>
      <w:tr w:rsidR="00975998" w:rsidRPr="00266B82" w14:paraId="18F48E11"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BD0F5C5"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lastRenderedPageBreak/>
              <w:t>Education Law Section 6502</w:t>
            </w:r>
          </w:p>
          <w:p w14:paraId="1A7183A0" w14:textId="77777777" w:rsidR="00975998" w:rsidRPr="00305CCA" w:rsidRDefault="00975998" w:rsidP="00975998">
            <w:pPr>
              <w:rPr>
                <w:b w:val="0"/>
                <w:strike/>
                <w:color w:val="929292" w:themeColor="text1" w:themeTint="80"/>
                <w:sz w:val="22"/>
                <w:szCs w:val="22"/>
              </w:rPr>
            </w:pPr>
          </w:p>
          <w:p w14:paraId="0CB87B57" w14:textId="77777777" w:rsidR="001343DF"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8 NYCRR 59.8</w:t>
            </w:r>
          </w:p>
          <w:p w14:paraId="3BC8A029" w14:textId="77777777" w:rsidR="00E57275" w:rsidRDefault="00E57275" w:rsidP="00975998">
            <w:pPr>
              <w:rPr>
                <w:b w:val="0"/>
                <w:bCs w:val="0"/>
                <w:strike/>
                <w:sz w:val="22"/>
                <w:szCs w:val="22"/>
              </w:rPr>
            </w:pPr>
          </w:p>
          <w:p w14:paraId="21F79F44" w14:textId="44833867" w:rsidR="00E57275" w:rsidRPr="00305CCA" w:rsidRDefault="00275EAE" w:rsidP="00975998">
            <w:pPr>
              <w:rPr>
                <w:bCs w:val="0"/>
                <w:strike/>
                <w:sz w:val="22"/>
                <w:szCs w:val="22"/>
              </w:rPr>
            </w:pPr>
            <w:r w:rsidRPr="00305CCA">
              <w:rPr>
                <w:sz w:val="22"/>
                <w:szCs w:val="22"/>
              </w:rPr>
              <w:t>Superseded</w:t>
            </w:r>
            <w:r w:rsidR="00E57275" w:rsidRPr="00305CCA">
              <w:rPr>
                <w:sz w:val="22"/>
                <w:szCs w:val="22"/>
              </w:rPr>
              <w:t xml:space="preserve"> </w:t>
            </w:r>
            <w:r w:rsidR="003220BE">
              <w:rPr>
                <w:sz w:val="22"/>
                <w:szCs w:val="22"/>
              </w:rPr>
              <w:t>by</w:t>
            </w:r>
            <w:r w:rsidR="00E57275" w:rsidRPr="00305CCA">
              <w:rPr>
                <w:sz w:val="22"/>
                <w:szCs w:val="22"/>
              </w:rPr>
              <w:t xml:space="preserve"> EO 202.44</w:t>
            </w:r>
          </w:p>
        </w:tc>
        <w:tc>
          <w:tcPr>
            <w:tcW w:w="3175" w:type="dxa"/>
            <w:shd w:val="clear" w:color="auto" w:fill="auto"/>
          </w:tcPr>
          <w:p w14:paraId="33A5BD0F" w14:textId="3DF19473" w:rsidR="00975998" w:rsidRPr="00305CCA" w:rsidRDefault="0052155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Nurse registration</w:t>
            </w:r>
          </w:p>
        </w:tc>
        <w:tc>
          <w:tcPr>
            <w:tcW w:w="7622" w:type="dxa"/>
            <w:shd w:val="clear" w:color="auto" w:fill="auto"/>
          </w:tcPr>
          <w:p w14:paraId="7852BB9E" w14:textId="3FCF06D3"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allow registered professional nurses, licensed practical nurses and nurse practitioners licensed and in current good standing in New York State but not registered in New York State to practice in New York State without civil or criminal penalty related to lack of registration</w:t>
            </w:r>
          </w:p>
        </w:tc>
      </w:tr>
      <w:tr w:rsidR="00975998" w:rsidRPr="00266B82" w14:paraId="7288411C"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445933D" w14:textId="624A3DDA" w:rsidR="00975998" w:rsidRPr="00B67E88" w:rsidRDefault="00975998" w:rsidP="00975998">
            <w:pPr>
              <w:rPr>
                <w:bCs w:val="0"/>
                <w:sz w:val="22"/>
                <w:szCs w:val="22"/>
              </w:rPr>
            </w:pPr>
            <w:r w:rsidRPr="00B67E88">
              <w:rPr>
                <w:bCs w:val="0"/>
                <w:sz w:val="22"/>
                <w:szCs w:val="22"/>
              </w:rPr>
              <w:t xml:space="preserve">PHL Article </w:t>
            </w:r>
            <w:r w:rsidR="00622448" w:rsidRPr="00B67E88">
              <w:rPr>
                <w:bCs w:val="0"/>
                <w:sz w:val="22"/>
                <w:szCs w:val="22"/>
              </w:rPr>
              <w:t>5</w:t>
            </w:r>
            <w:r w:rsidR="00B67E88" w:rsidRPr="00B67E88">
              <w:rPr>
                <w:bCs w:val="0"/>
                <w:sz w:val="22"/>
                <w:szCs w:val="22"/>
              </w:rPr>
              <w:t xml:space="preserve"> t</w:t>
            </w:r>
            <w:r w:rsidRPr="00B67E88">
              <w:rPr>
                <w:bCs w:val="0"/>
                <w:sz w:val="22"/>
                <w:szCs w:val="22"/>
              </w:rPr>
              <w:t>itle V</w:t>
            </w:r>
          </w:p>
          <w:p w14:paraId="7C2E42AE" w14:textId="77777777" w:rsidR="00975998" w:rsidRPr="00B67E88" w:rsidRDefault="00975998" w:rsidP="00975998">
            <w:pPr>
              <w:rPr>
                <w:bCs w:val="0"/>
                <w:sz w:val="22"/>
                <w:szCs w:val="22"/>
              </w:rPr>
            </w:pPr>
          </w:p>
          <w:p w14:paraId="4E448576" w14:textId="77777777" w:rsidR="00975998" w:rsidRDefault="00975998" w:rsidP="00975998">
            <w:pPr>
              <w:rPr>
                <w:b w:val="0"/>
                <w:sz w:val="22"/>
                <w:szCs w:val="22"/>
              </w:rPr>
            </w:pPr>
            <w:r w:rsidRPr="00B67E88">
              <w:rPr>
                <w:bCs w:val="0"/>
                <w:sz w:val="22"/>
                <w:szCs w:val="22"/>
              </w:rPr>
              <w:t xml:space="preserve">10 NYCRR </w:t>
            </w:r>
            <w:r w:rsidR="00B67E88" w:rsidRPr="00B67E88">
              <w:rPr>
                <w:bCs w:val="0"/>
                <w:sz w:val="22"/>
                <w:szCs w:val="22"/>
              </w:rPr>
              <w:t>P</w:t>
            </w:r>
            <w:r w:rsidRPr="00B67E88">
              <w:rPr>
                <w:bCs w:val="0"/>
                <w:sz w:val="22"/>
                <w:szCs w:val="22"/>
              </w:rPr>
              <w:t>arts 19 and 58</w:t>
            </w:r>
          </w:p>
          <w:p w14:paraId="43611B6F" w14:textId="77777777" w:rsidR="00B67E88" w:rsidRDefault="00B67E88" w:rsidP="00975998">
            <w:pPr>
              <w:rPr>
                <w:b w:val="0"/>
                <w:sz w:val="22"/>
                <w:szCs w:val="22"/>
              </w:rPr>
            </w:pPr>
          </w:p>
          <w:p w14:paraId="38B3390B" w14:textId="09BD9A55" w:rsidR="00B67E88" w:rsidRDefault="00B67E88" w:rsidP="00975998">
            <w:pPr>
              <w:rPr>
                <w:sz w:val="22"/>
                <w:szCs w:val="22"/>
              </w:rPr>
            </w:pPr>
            <w:r>
              <w:rPr>
                <w:bCs w:val="0"/>
                <w:sz w:val="22"/>
                <w:szCs w:val="22"/>
              </w:rPr>
              <w:t>Modified in EO 202.82</w:t>
            </w:r>
          </w:p>
        </w:tc>
        <w:tc>
          <w:tcPr>
            <w:tcW w:w="3175" w:type="dxa"/>
            <w:shd w:val="clear" w:color="auto" w:fill="EBF4FB" w:themeFill="accent2" w:themeFillTint="33"/>
          </w:tcPr>
          <w:p w14:paraId="4EA02B18" w14:textId="0CAFFF13" w:rsidR="00975998" w:rsidRDefault="004D29B9"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Clinical lab</w:t>
            </w:r>
          </w:p>
        </w:tc>
        <w:tc>
          <w:tcPr>
            <w:tcW w:w="7622" w:type="dxa"/>
            <w:shd w:val="clear" w:color="auto" w:fill="EBF4FB" w:themeFill="accent2" w:themeFillTint="33"/>
          </w:tcPr>
          <w:p w14:paraId="71A21839" w14:textId="5A75B7BB"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allow laboratories holding a Clinical Laboratory Improvement Amendments (CLIA) certificate and meeting the CLIA quality standards described in 42 CFR Subparts H, J, K and M, to perform testing for the detection of SARS-CoV-2 in specimens collected from individuals suspected of suffering from a COVID-19 infection</w:t>
            </w:r>
          </w:p>
        </w:tc>
      </w:tr>
      <w:tr w:rsidR="00975998" w:rsidRPr="00266B82" w14:paraId="553945BD"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11674B2" w14:textId="77777777" w:rsidR="00975998" w:rsidRDefault="00975998" w:rsidP="00975998">
            <w:pPr>
              <w:rPr>
                <w:b w:val="0"/>
                <w:sz w:val="22"/>
                <w:szCs w:val="22"/>
              </w:rPr>
            </w:pPr>
            <w:r>
              <w:rPr>
                <w:b w:val="0"/>
                <w:sz w:val="22"/>
                <w:szCs w:val="22"/>
              </w:rPr>
              <w:t>Education Law Article 139</w:t>
            </w:r>
          </w:p>
          <w:p w14:paraId="0587C2DC" w14:textId="77777777" w:rsidR="00975998" w:rsidRDefault="00975998" w:rsidP="00975998">
            <w:pPr>
              <w:rPr>
                <w:b w:val="0"/>
                <w:sz w:val="22"/>
                <w:szCs w:val="22"/>
              </w:rPr>
            </w:pPr>
          </w:p>
          <w:p w14:paraId="444B1E81" w14:textId="77777777" w:rsidR="00975998" w:rsidRDefault="00975998" w:rsidP="00975998">
            <w:pPr>
              <w:rPr>
                <w:b w:val="0"/>
                <w:sz w:val="22"/>
                <w:szCs w:val="22"/>
              </w:rPr>
            </w:pPr>
            <w:r>
              <w:rPr>
                <w:b w:val="0"/>
                <w:sz w:val="22"/>
                <w:szCs w:val="22"/>
              </w:rPr>
              <w:t>PHL Section 576-b</w:t>
            </w:r>
          </w:p>
          <w:p w14:paraId="10DE17A1" w14:textId="77777777" w:rsidR="00975998" w:rsidRDefault="00975998" w:rsidP="00975998">
            <w:pPr>
              <w:rPr>
                <w:b w:val="0"/>
                <w:sz w:val="22"/>
                <w:szCs w:val="22"/>
              </w:rPr>
            </w:pPr>
          </w:p>
          <w:p w14:paraId="70A0171A" w14:textId="333D2A05" w:rsidR="00975998" w:rsidRDefault="00975998" w:rsidP="00975998">
            <w:pPr>
              <w:rPr>
                <w:sz w:val="22"/>
                <w:szCs w:val="22"/>
              </w:rPr>
            </w:pPr>
            <w:r>
              <w:rPr>
                <w:b w:val="0"/>
                <w:sz w:val="22"/>
                <w:szCs w:val="22"/>
              </w:rPr>
              <w:t>10 NYCRR Section 58-1.7</w:t>
            </w:r>
          </w:p>
        </w:tc>
        <w:tc>
          <w:tcPr>
            <w:tcW w:w="3175" w:type="dxa"/>
            <w:shd w:val="clear" w:color="auto" w:fill="auto"/>
          </w:tcPr>
          <w:p w14:paraId="48A32E4A" w14:textId="5B0AB1AA"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Nurs</w:t>
            </w:r>
            <w:r w:rsidR="004D29B9">
              <w:rPr>
                <w:sz w:val="22"/>
                <w:szCs w:val="22"/>
              </w:rPr>
              <w:t>e s</w:t>
            </w:r>
            <w:r>
              <w:rPr>
                <w:sz w:val="22"/>
                <w:szCs w:val="22"/>
              </w:rPr>
              <w:t xml:space="preserve">cope of </w:t>
            </w:r>
            <w:r w:rsidR="00F3366F">
              <w:rPr>
                <w:sz w:val="22"/>
                <w:szCs w:val="22"/>
              </w:rPr>
              <w:t>p</w:t>
            </w:r>
            <w:r>
              <w:rPr>
                <w:sz w:val="22"/>
                <w:szCs w:val="22"/>
              </w:rPr>
              <w:t>ractice</w:t>
            </w:r>
          </w:p>
        </w:tc>
        <w:tc>
          <w:tcPr>
            <w:tcW w:w="7622" w:type="dxa"/>
            <w:shd w:val="clear" w:color="auto" w:fill="auto"/>
          </w:tcPr>
          <w:p w14:paraId="3733B1D0" w14:textId="2BAC7B06"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registered nurses to order the collection of throat or nasopharyngeal swab specimens from individuals suspected of being infected by COVID-19, for purposes of testing</w:t>
            </w:r>
          </w:p>
        </w:tc>
      </w:tr>
      <w:tr w:rsidR="00975998" w:rsidRPr="00266B82" w14:paraId="051333E8"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438899E" w14:textId="6C4A45F7" w:rsidR="00975998" w:rsidRDefault="00975998" w:rsidP="00975998">
            <w:pPr>
              <w:rPr>
                <w:bCs w:val="0"/>
                <w:strike/>
                <w:color w:val="929292" w:themeColor="text1" w:themeTint="80"/>
                <w:sz w:val="22"/>
                <w:szCs w:val="22"/>
              </w:rPr>
            </w:pPr>
            <w:r w:rsidRPr="00305CCA">
              <w:rPr>
                <w:b w:val="0"/>
                <w:strike/>
                <w:color w:val="929292" w:themeColor="text1" w:themeTint="80"/>
                <w:sz w:val="22"/>
                <w:szCs w:val="22"/>
              </w:rPr>
              <w:t>Directive (not a waiver of statute or regulation, but authorized under Section 29-</w:t>
            </w:r>
            <w:r w:rsidR="008632D9">
              <w:rPr>
                <w:b w:val="0"/>
                <w:strike/>
                <w:color w:val="929292" w:themeColor="text1" w:themeTint="80"/>
                <w:sz w:val="22"/>
                <w:szCs w:val="22"/>
              </w:rPr>
              <w:t>a of Article 2-B</w:t>
            </w:r>
            <w:r w:rsidRPr="00305CCA">
              <w:rPr>
                <w:b w:val="0"/>
                <w:strike/>
                <w:color w:val="929292" w:themeColor="text1" w:themeTint="80"/>
                <w:sz w:val="22"/>
                <w:szCs w:val="22"/>
              </w:rPr>
              <w:t xml:space="preserve"> of the Executive Law)</w:t>
            </w:r>
          </w:p>
          <w:p w14:paraId="54B496F3" w14:textId="77777777" w:rsidR="005B1C85" w:rsidRDefault="005B1C85" w:rsidP="00975998">
            <w:pPr>
              <w:rPr>
                <w:b w:val="0"/>
                <w:bCs w:val="0"/>
                <w:strike/>
                <w:color w:val="929292" w:themeColor="text1" w:themeTint="80"/>
                <w:sz w:val="22"/>
                <w:szCs w:val="22"/>
              </w:rPr>
            </w:pPr>
          </w:p>
          <w:p w14:paraId="61EEC42C" w14:textId="2F0FBB39" w:rsidR="005B1C85" w:rsidRPr="005B1C85" w:rsidRDefault="005B1C85" w:rsidP="00975998">
            <w:pPr>
              <w:rPr>
                <w:b w:val="0"/>
                <w:bCs w:val="0"/>
                <w:strike/>
                <w:color w:val="929292" w:themeColor="text1" w:themeTint="80"/>
                <w:sz w:val="22"/>
                <w:szCs w:val="22"/>
              </w:rPr>
            </w:pPr>
            <w:r>
              <w:rPr>
                <w:rFonts w:asciiTheme="minorHAnsi" w:hAnsiTheme="minorHAnsi" w:cstheme="minorHAnsi"/>
                <w:bCs w:val="0"/>
                <w:sz w:val="22"/>
                <w:szCs w:val="22"/>
              </w:rPr>
              <w:t>Reinstated as of July 7, 2020 by EO 202.48</w:t>
            </w:r>
          </w:p>
        </w:tc>
        <w:tc>
          <w:tcPr>
            <w:tcW w:w="3175" w:type="dxa"/>
            <w:shd w:val="clear" w:color="auto" w:fill="EBF4FB" w:themeFill="accent2" w:themeFillTint="33"/>
          </w:tcPr>
          <w:p w14:paraId="1FE8ABBF" w14:textId="635C2394" w:rsidR="00975998" w:rsidRPr="00305CCA" w:rsidRDefault="00307837"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Hydroxychloroquine</w:t>
            </w:r>
            <w:r w:rsidR="004D29B9">
              <w:rPr>
                <w:strike/>
                <w:color w:val="929292" w:themeColor="text1" w:themeTint="80"/>
                <w:sz w:val="22"/>
                <w:szCs w:val="22"/>
              </w:rPr>
              <w:t>/chloroquine</w:t>
            </w:r>
          </w:p>
        </w:tc>
        <w:tc>
          <w:tcPr>
            <w:tcW w:w="7622" w:type="dxa"/>
            <w:shd w:val="clear" w:color="auto" w:fill="EBF4FB" w:themeFill="accent2" w:themeFillTint="33"/>
          </w:tcPr>
          <w:p w14:paraId="3C11771C" w14:textId="1ECAFE21"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No pharmacist shall dispense hydroxychloroquine or chloroquine except when written as prescribed for an FDA-approved indication; or as part of a state approved clinical trial related to COVID-19 for a patient who has tested positive for COVID-19, with such test result documented as part of the prescription. No other experimental or prophylactic use shall be permitted, and any permitted prescription is limited to one </w:t>
            </w:r>
            <w:r w:rsidR="0008376E" w:rsidRPr="00305CCA">
              <w:rPr>
                <w:strike/>
                <w:color w:val="929292" w:themeColor="text1" w:themeTint="80"/>
                <w:sz w:val="22"/>
                <w:szCs w:val="22"/>
              </w:rPr>
              <w:t>fourteen-day</w:t>
            </w:r>
            <w:r w:rsidRPr="00305CCA">
              <w:rPr>
                <w:strike/>
                <w:color w:val="929292" w:themeColor="text1" w:themeTint="80"/>
                <w:sz w:val="22"/>
                <w:szCs w:val="22"/>
              </w:rPr>
              <w:t xml:space="preserve"> prescription with no refills</w:t>
            </w:r>
          </w:p>
        </w:tc>
      </w:tr>
      <w:tr w:rsidR="00975998" w:rsidRPr="00266B82" w14:paraId="6F51AE42"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64CF60E" w14:textId="3F25E589" w:rsidR="00975998" w:rsidRDefault="00975998" w:rsidP="00975998">
            <w:pPr>
              <w:rPr>
                <w:sz w:val="22"/>
                <w:szCs w:val="22"/>
              </w:rPr>
            </w:pPr>
            <w:r>
              <w:rPr>
                <w:b w:val="0"/>
                <w:sz w:val="22"/>
                <w:szCs w:val="22"/>
              </w:rPr>
              <w:t xml:space="preserve">Directive (not a waiver of statute or regulation, but authorized under </w:t>
            </w:r>
            <w:r>
              <w:rPr>
                <w:b w:val="0"/>
                <w:sz w:val="22"/>
                <w:szCs w:val="22"/>
              </w:rPr>
              <w:lastRenderedPageBreak/>
              <w:t>Section 29-</w:t>
            </w:r>
            <w:r w:rsidR="008632D9">
              <w:rPr>
                <w:b w:val="0"/>
                <w:sz w:val="22"/>
                <w:szCs w:val="22"/>
              </w:rPr>
              <w:t>a</w:t>
            </w:r>
            <w:r>
              <w:rPr>
                <w:b w:val="0"/>
                <w:sz w:val="22"/>
                <w:szCs w:val="22"/>
              </w:rPr>
              <w:t xml:space="preserve"> of </w:t>
            </w:r>
            <w:r w:rsidR="008632D9">
              <w:rPr>
                <w:b w:val="0"/>
                <w:sz w:val="22"/>
                <w:szCs w:val="22"/>
              </w:rPr>
              <w:t xml:space="preserve">Article 2-B of </w:t>
            </w:r>
            <w:r>
              <w:rPr>
                <w:b w:val="0"/>
                <w:sz w:val="22"/>
                <w:szCs w:val="22"/>
              </w:rPr>
              <w:t>the Executive Law)</w:t>
            </w:r>
          </w:p>
        </w:tc>
        <w:tc>
          <w:tcPr>
            <w:tcW w:w="3175" w:type="dxa"/>
            <w:shd w:val="clear" w:color="auto" w:fill="auto"/>
          </w:tcPr>
          <w:p w14:paraId="218841A4" w14:textId="30DFF418" w:rsidR="00975998" w:rsidRDefault="004D29B9"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Professional licensure</w:t>
            </w:r>
          </w:p>
        </w:tc>
        <w:tc>
          <w:tcPr>
            <w:tcW w:w="7622" w:type="dxa"/>
            <w:shd w:val="clear" w:color="auto" w:fill="auto"/>
          </w:tcPr>
          <w:p w14:paraId="034B0028" w14:textId="013B9B4C"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Any licensed health insurance company shall deliver to the Superintendent, no later than March 24, 2020 a list of all persons who have a professional licensure or degree, whether physician’s assistant, medical doctor, licensed registered nurse, </w:t>
            </w:r>
            <w:r>
              <w:rPr>
                <w:sz w:val="22"/>
                <w:szCs w:val="22"/>
              </w:rPr>
              <w:lastRenderedPageBreak/>
              <w:t>licensed nurse practitioner or licensed practical nurse, and whether or not the person has a currently valid, or recently (within past five years) expired license in the state of New York. The Department of Financial Services shall poll such individuals to determine whether or not such professionals would serve in the COVID-19 response effort</w:t>
            </w:r>
          </w:p>
        </w:tc>
      </w:tr>
      <w:tr w:rsidR="00975998" w:rsidRPr="00266B82" w14:paraId="544065BD" w14:textId="77777777" w:rsidTr="0027039D">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2753C885" w14:textId="709F8B2B" w:rsidR="00C74C93" w:rsidRPr="00305CCA" w:rsidRDefault="00975998" w:rsidP="00975998">
            <w:pPr>
              <w:rPr>
                <w:rFonts w:asciiTheme="minorHAnsi" w:hAnsiTheme="minorHAnsi" w:cstheme="minorHAnsi"/>
                <w:sz w:val="18"/>
                <w:szCs w:val="18"/>
              </w:rPr>
            </w:pPr>
            <w:r w:rsidRPr="00266B82">
              <w:rPr>
                <w:rFonts w:asciiTheme="minorHAnsi" w:hAnsiTheme="minorHAnsi" w:cstheme="minorHAnsi"/>
                <w:sz w:val="22"/>
                <w:szCs w:val="22"/>
              </w:rPr>
              <w:lastRenderedPageBreak/>
              <w:t>E</w:t>
            </w:r>
            <w:r w:rsidR="0092074B">
              <w:rPr>
                <w:rFonts w:asciiTheme="minorHAnsi" w:hAnsiTheme="minorHAnsi" w:cstheme="minorHAnsi"/>
                <w:sz w:val="22"/>
                <w:szCs w:val="22"/>
              </w:rPr>
              <w:t>O</w:t>
            </w:r>
            <w:r w:rsidRPr="00266B82">
              <w:rPr>
                <w:rFonts w:asciiTheme="minorHAnsi" w:hAnsiTheme="minorHAnsi" w:cstheme="minorHAnsi"/>
                <w:sz w:val="22"/>
                <w:szCs w:val="22"/>
              </w:rPr>
              <w:t xml:space="preserve"> 202.1</w:t>
            </w:r>
            <w:r>
              <w:rPr>
                <w:rFonts w:asciiTheme="minorHAnsi" w:hAnsiTheme="minorHAnsi" w:cstheme="minorHAnsi"/>
                <w:sz w:val="22"/>
                <w:szCs w:val="22"/>
              </w:rPr>
              <w:t>1</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D1598C" w:rsidRPr="00D1598C">
              <w:rPr>
                <w:rFonts w:asciiTheme="minorHAnsi" w:hAnsiTheme="minorHAnsi" w:cstheme="minorHAnsi"/>
                <w:b w:val="0"/>
                <w:bCs w:val="0"/>
                <w:sz w:val="18"/>
                <w:szCs w:val="18"/>
              </w:rPr>
              <w:t>Effective March 27, 2020</w:t>
            </w:r>
            <w:r w:rsidR="00836707">
              <w:rPr>
                <w:rFonts w:asciiTheme="minorHAnsi" w:hAnsiTheme="minorHAnsi" w:cstheme="minorHAnsi"/>
                <w:b w:val="0"/>
                <w:bCs w:val="0"/>
                <w:sz w:val="18"/>
                <w:szCs w:val="18"/>
              </w:rPr>
              <w:t>; Most recently e</w:t>
            </w:r>
            <w:r w:rsidR="00305CCA">
              <w:rPr>
                <w:rFonts w:asciiTheme="minorHAnsi" w:hAnsiTheme="minorHAnsi" w:cstheme="minorHAnsi"/>
                <w:b w:val="0"/>
                <w:bCs w:val="0"/>
                <w:sz w:val="18"/>
                <w:szCs w:val="18"/>
              </w:rPr>
              <w:t>xtended</w:t>
            </w:r>
            <w:r w:rsidR="00C74C93">
              <w:rPr>
                <w:rFonts w:asciiTheme="minorHAnsi" w:hAnsiTheme="minorHAnsi" w:cstheme="minorHAnsi"/>
                <w:b w:val="0"/>
                <w:bCs w:val="0"/>
                <w:sz w:val="18"/>
                <w:szCs w:val="18"/>
              </w:rPr>
              <w:t xml:space="preserve"> through</w:t>
            </w:r>
            <w:r w:rsidR="00CA5591">
              <w:rPr>
                <w:rFonts w:asciiTheme="minorHAnsi" w:hAnsiTheme="minorHAnsi" w:cstheme="minorHAnsi"/>
                <w:b w:val="0"/>
                <w:bCs w:val="0"/>
                <w:sz w:val="18"/>
                <w:szCs w:val="18"/>
              </w:rPr>
              <w:t xml:space="preserve"> </w:t>
            </w:r>
            <w:r w:rsidR="004C107E">
              <w:rPr>
                <w:rFonts w:asciiTheme="minorHAnsi" w:hAnsiTheme="minorHAnsi" w:cstheme="minorHAnsi"/>
                <w:b w:val="0"/>
                <w:bCs w:val="0"/>
                <w:sz w:val="18"/>
                <w:szCs w:val="18"/>
              </w:rPr>
              <w:t>March 16</w:t>
            </w:r>
            <w:r w:rsidR="00305CCA">
              <w:rPr>
                <w:b w:val="0"/>
                <w:bCs w:val="0"/>
                <w:sz w:val="18"/>
                <w:szCs w:val="18"/>
              </w:rPr>
              <w:t>, 202</w:t>
            </w:r>
            <w:r w:rsidR="00270996">
              <w:rPr>
                <w:b w:val="0"/>
                <w:bCs w:val="0"/>
                <w:sz w:val="18"/>
                <w:szCs w:val="18"/>
              </w:rPr>
              <w:t>1</w:t>
            </w:r>
            <w:r w:rsidR="00305CCA">
              <w:rPr>
                <w:rStyle w:val="FootnoteReference"/>
                <w:b w:val="0"/>
                <w:bCs w:val="0"/>
                <w:sz w:val="18"/>
                <w:szCs w:val="18"/>
              </w:rPr>
              <w:footnoteReference w:id="12"/>
            </w:r>
          </w:p>
        </w:tc>
      </w:tr>
      <w:tr w:rsidR="00975998" w:rsidRPr="00266B82" w14:paraId="6052D460"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92F0BE5"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Mental Hygiene Law Sections 16.03 and 16.05</w:t>
            </w:r>
          </w:p>
          <w:p w14:paraId="6CE818CB" w14:textId="77777777" w:rsidR="00975998" w:rsidRPr="00F3366F" w:rsidRDefault="00975998" w:rsidP="00975998">
            <w:pPr>
              <w:rPr>
                <w:b w:val="0"/>
                <w:strike/>
                <w:sz w:val="22"/>
                <w:szCs w:val="22"/>
              </w:rPr>
            </w:pPr>
          </w:p>
          <w:p w14:paraId="29BFE8BC"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14 NYCRR</w:t>
            </w:r>
            <w:r w:rsidRPr="00305CCA">
              <w:rPr>
                <w:strike/>
                <w:color w:val="929292" w:themeColor="text1" w:themeTint="80"/>
              </w:rPr>
              <w:t xml:space="preserve"> </w:t>
            </w:r>
            <w:r w:rsidRPr="00305CCA">
              <w:rPr>
                <w:b w:val="0"/>
                <w:strike/>
                <w:color w:val="929292" w:themeColor="text1" w:themeTint="80"/>
                <w:sz w:val="22"/>
                <w:szCs w:val="22"/>
              </w:rPr>
              <w:t>Part 619</w:t>
            </w:r>
          </w:p>
          <w:p w14:paraId="1A9F2B3F" w14:textId="77777777" w:rsidR="00AC2E0A" w:rsidRPr="00F3366F" w:rsidRDefault="00AC2E0A" w:rsidP="00975998">
            <w:pPr>
              <w:rPr>
                <w:bCs w:val="0"/>
                <w:strike/>
                <w:sz w:val="22"/>
                <w:szCs w:val="22"/>
              </w:rPr>
            </w:pPr>
          </w:p>
          <w:p w14:paraId="15BB0711" w14:textId="43D95909" w:rsidR="00AC2E0A" w:rsidRPr="00305CCA" w:rsidRDefault="00564E6F" w:rsidP="00975998">
            <w:pPr>
              <w:rPr>
                <w:rFonts w:asciiTheme="minorHAnsi" w:hAnsiTheme="minorHAnsi" w:cstheme="minorHAnsi"/>
                <w:bCs w:val="0"/>
                <w:sz w:val="22"/>
                <w:szCs w:val="22"/>
              </w:rPr>
            </w:pPr>
            <w:r>
              <w:rPr>
                <w:bCs w:val="0"/>
                <w:sz w:val="22"/>
                <w:szCs w:val="22"/>
              </w:rPr>
              <w:t>Reissu</w:t>
            </w:r>
            <w:r w:rsidR="00275EAE" w:rsidRPr="00305CCA">
              <w:rPr>
                <w:bCs w:val="0"/>
                <w:sz w:val="22"/>
                <w:szCs w:val="22"/>
              </w:rPr>
              <w:t>ed</w:t>
            </w:r>
            <w:r w:rsidR="00AC2E0A" w:rsidRPr="00305CCA">
              <w:rPr>
                <w:bCs w:val="0"/>
                <w:sz w:val="22"/>
                <w:szCs w:val="22"/>
              </w:rPr>
              <w:t xml:space="preserve"> </w:t>
            </w:r>
            <w:r w:rsidR="00D6135E">
              <w:rPr>
                <w:bCs w:val="0"/>
                <w:sz w:val="22"/>
                <w:szCs w:val="22"/>
              </w:rPr>
              <w:t>in</w:t>
            </w:r>
            <w:r w:rsidR="00AC2E0A" w:rsidRPr="00305CCA">
              <w:rPr>
                <w:bCs w:val="0"/>
                <w:sz w:val="22"/>
                <w:szCs w:val="22"/>
              </w:rPr>
              <w:t xml:space="preserve"> EO 202.13</w:t>
            </w:r>
          </w:p>
        </w:tc>
        <w:tc>
          <w:tcPr>
            <w:tcW w:w="3175" w:type="dxa"/>
            <w:shd w:val="clear" w:color="auto" w:fill="EBF4FB" w:themeFill="accent2" w:themeFillTint="33"/>
          </w:tcPr>
          <w:p w14:paraId="430AD60A" w14:textId="3FAA1275"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Operating </w:t>
            </w:r>
            <w:r w:rsidR="00F3366F" w:rsidRPr="00305CCA">
              <w:rPr>
                <w:strike/>
                <w:color w:val="929292" w:themeColor="text1" w:themeTint="80"/>
                <w:sz w:val="22"/>
                <w:szCs w:val="22"/>
              </w:rPr>
              <w:t>c</w:t>
            </w:r>
            <w:r w:rsidRPr="00305CCA">
              <w:rPr>
                <w:strike/>
                <w:color w:val="929292" w:themeColor="text1" w:themeTint="80"/>
                <w:sz w:val="22"/>
                <w:szCs w:val="22"/>
              </w:rPr>
              <w:t xml:space="preserve">ertificate </w:t>
            </w:r>
            <w:r w:rsidR="00F3366F" w:rsidRPr="00305CCA">
              <w:rPr>
                <w:strike/>
                <w:color w:val="929292" w:themeColor="text1" w:themeTint="80"/>
                <w:sz w:val="22"/>
                <w:szCs w:val="22"/>
              </w:rPr>
              <w:t>r</w:t>
            </w:r>
            <w:r w:rsidRPr="00305CCA">
              <w:rPr>
                <w:strike/>
                <w:color w:val="929292" w:themeColor="text1" w:themeTint="80"/>
                <w:sz w:val="22"/>
                <w:szCs w:val="22"/>
              </w:rPr>
              <w:t xml:space="preserve">equirements to </w:t>
            </w:r>
            <w:r w:rsidR="00F3366F" w:rsidRPr="00305CCA">
              <w:rPr>
                <w:strike/>
                <w:color w:val="929292" w:themeColor="text1" w:themeTint="80"/>
                <w:sz w:val="22"/>
                <w:szCs w:val="22"/>
              </w:rPr>
              <w:t>s</w:t>
            </w:r>
            <w:r w:rsidRPr="00305CCA">
              <w:rPr>
                <w:strike/>
                <w:color w:val="929292" w:themeColor="text1" w:themeTint="80"/>
                <w:sz w:val="22"/>
                <w:szCs w:val="22"/>
              </w:rPr>
              <w:t xml:space="preserve">erve </w:t>
            </w:r>
            <w:r w:rsidR="00F3366F" w:rsidRPr="00305CCA">
              <w:rPr>
                <w:strike/>
                <w:color w:val="929292" w:themeColor="text1" w:themeTint="80"/>
                <w:sz w:val="22"/>
                <w:szCs w:val="22"/>
              </w:rPr>
              <w:t>i</w:t>
            </w:r>
            <w:r w:rsidRPr="00305CCA">
              <w:rPr>
                <w:strike/>
                <w:color w:val="929292" w:themeColor="text1" w:themeTint="80"/>
                <w:sz w:val="22"/>
                <w:szCs w:val="22"/>
              </w:rPr>
              <w:t xml:space="preserve">ndividuals with </w:t>
            </w:r>
            <w:r w:rsidR="00F3366F" w:rsidRPr="00305CCA">
              <w:rPr>
                <w:strike/>
                <w:color w:val="929292" w:themeColor="text1" w:themeTint="80"/>
                <w:sz w:val="22"/>
                <w:szCs w:val="22"/>
              </w:rPr>
              <w:t>d</w:t>
            </w:r>
            <w:r w:rsidRPr="00305CCA">
              <w:rPr>
                <w:strike/>
                <w:color w:val="929292" w:themeColor="text1" w:themeTint="80"/>
                <w:sz w:val="22"/>
                <w:szCs w:val="22"/>
              </w:rPr>
              <w:t xml:space="preserve">evelopmental </w:t>
            </w:r>
            <w:r w:rsidR="00F3366F" w:rsidRPr="00305CCA">
              <w:rPr>
                <w:strike/>
                <w:color w:val="929292" w:themeColor="text1" w:themeTint="80"/>
                <w:sz w:val="22"/>
                <w:szCs w:val="22"/>
              </w:rPr>
              <w:t>d</w:t>
            </w:r>
            <w:r w:rsidRPr="00305CCA">
              <w:rPr>
                <w:strike/>
                <w:color w:val="929292" w:themeColor="text1" w:themeTint="80"/>
                <w:sz w:val="22"/>
                <w:szCs w:val="22"/>
              </w:rPr>
              <w:t>isabilities</w:t>
            </w:r>
          </w:p>
        </w:tc>
        <w:tc>
          <w:tcPr>
            <w:tcW w:w="7622" w:type="dxa"/>
            <w:shd w:val="clear" w:color="auto" w:fill="EBF4FB" w:themeFill="accent2" w:themeFillTint="33"/>
          </w:tcPr>
          <w:p w14:paraId="11C226AF" w14:textId="379099D6"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929292" w:themeColor="text1" w:themeTint="80"/>
                <w:sz w:val="22"/>
                <w:szCs w:val="22"/>
              </w:rPr>
            </w:pPr>
            <w:r w:rsidRPr="00305CCA">
              <w:rPr>
                <w:strike/>
                <w:color w:val="929292" w:themeColor="text1" w:themeTint="80"/>
                <w:sz w:val="22"/>
                <w:szCs w:val="22"/>
              </w:rPr>
              <w:t>To the extent that they limit the provision of certain services to certified settings provided, however, that use of such settings shall require the approval of the commissioner of OPWDD</w:t>
            </w:r>
          </w:p>
        </w:tc>
      </w:tr>
      <w:tr w:rsidR="00975998" w:rsidRPr="00266B82" w14:paraId="7386C2A5"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346585D" w14:textId="77777777" w:rsidR="00975998" w:rsidRPr="00C85E06" w:rsidRDefault="00975998" w:rsidP="00975998">
            <w:pPr>
              <w:rPr>
                <w:b w:val="0"/>
                <w:strike/>
                <w:color w:val="929292" w:themeColor="text1" w:themeTint="80"/>
                <w:sz w:val="22"/>
                <w:szCs w:val="22"/>
              </w:rPr>
            </w:pPr>
            <w:r w:rsidRPr="00C85E06">
              <w:rPr>
                <w:b w:val="0"/>
                <w:strike/>
                <w:color w:val="929292" w:themeColor="text1" w:themeTint="80"/>
                <w:sz w:val="22"/>
                <w:szCs w:val="22"/>
              </w:rPr>
              <w:t>Education Law Sections 6802, 6808, and 6841</w:t>
            </w:r>
          </w:p>
          <w:p w14:paraId="3CB8A1EE" w14:textId="77777777" w:rsidR="00975998" w:rsidRPr="00C85E06" w:rsidRDefault="00975998" w:rsidP="00975998">
            <w:pPr>
              <w:rPr>
                <w:b w:val="0"/>
                <w:strike/>
                <w:color w:val="929292" w:themeColor="text1" w:themeTint="80"/>
                <w:sz w:val="22"/>
                <w:szCs w:val="22"/>
              </w:rPr>
            </w:pPr>
          </w:p>
          <w:p w14:paraId="022DF887" w14:textId="77777777" w:rsidR="00AC218D" w:rsidRDefault="00975998" w:rsidP="00975998">
            <w:pPr>
              <w:rPr>
                <w:bCs w:val="0"/>
                <w:strike/>
                <w:color w:val="929292" w:themeColor="text1" w:themeTint="80"/>
                <w:sz w:val="22"/>
                <w:szCs w:val="22"/>
              </w:rPr>
            </w:pPr>
            <w:r w:rsidRPr="00C85E06">
              <w:rPr>
                <w:b w:val="0"/>
                <w:strike/>
                <w:color w:val="929292" w:themeColor="text1" w:themeTint="80"/>
                <w:sz w:val="22"/>
                <w:szCs w:val="22"/>
              </w:rPr>
              <w:t>8 NYCRR Sections 29.7 (10) and 63.6</w:t>
            </w:r>
          </w:p>
          <w:p w14:paraId="0564A779" w14:textId="77777777" w:rsidR="00C85E06" w:rsidRDefault="00C85E06" w:rsidP="00975998">
            <w:pPr>
              <w:rPr>
                <w:b w:val="0"/>
                <w:bCs w:val="0"/>
                <w:strike/>
                <w:color w:val="929292" w:themeColor="text1" w:themeTint="80"/>
                <w:sz w:val="22"/>
                <w:szCs w:val="22"/>
              </w:rPr>
            </w:pPr>
          </w:p>
          <w:p w14:paraId="6D9D9A2E" w14:textId="79594F9A" w:rsidR="00C85E06" w:rsidRPr="00C85E06" w:rsidRDefault="00C85E06" w:rsidP="00975998">
            <w:pPr>
              <w:rPr>
                <w:bCs w:val="0"/>
                <w:sz w:val="22"/>
                <w:szCs w:val="22"/>
              </w:rPr>
            </w:pPr>
            <w:r>
              <w:rPr>
                <w:sz w:val="22"/>
                <w:szCs w:val="22"/>
              </w:rPr>
              <w:t>Reissued in EO 202.18</w:t>
            </w:r>
          </w:p>
        </w:tc>
        <w:tc>
          <w:tcPr>
            <w:tcW w:w="3175" w:type="dxa"/>
            <w:shd w:val="clear" w:color="auto" w:fill="auto"/>
          </w:tcPr>
          <w:p w14:paraId="5230C23B" w14:textId="7399E5AD" w:rsidR="00975998" w:rsidRPr="00C85E06"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sidRPr="00C85E06">
              <w:rPr>
                <w:strike/>
                <w:color w:val="929292" w:themeColor="text1" w:themeTint="80"/>
                <w:sz w:val="22"/>
                <w:szCs w:val="22"/>
              </w:rPr>
              <w:t>Pharmacy</w:t>
            </w:r>
            <w:r w:rsidR="00564E6F" w:rsidRPr="00C85E06">
              <w:rPr>
                <w:strike/>
                <w:color w:val="929292" w:themeColor="text1" w:themeTint="80"/>
                <w:sz w:val="22"/>
                <w:szCs w:val="22"/>
              </w:rPr>
              <w:t xml:space="preserve"> alternative location</w:t>
            </w:r>
          </w:p>
        </w:tc>
        <w:tc>
          <w:tcPr>
            <w:tcW w:w="7622" w:type="dxa"/>
            <w:shd w:val="clear" w:color="auto" w:fill="auto"/>
          </w:tcPr>
          <w:p w14:paraId="33984473" w14:textId="0447F642" w:rsidR="00975998" w:rsidRPr="00C85E06"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sidRPr="00C85E06">
              <w:rPr>
                <w:strike/>
                <w:color w:val="929292" w:themeColor="text1" w:themeTint="80"/>
                <w:sz w:val="22"/>
                <w:szCs w:val="22"/>
              </w:rPr>
              <w:t>To the extent necessary to permit pharmacy technicians and pharmacists to practice at an alternative location, including their home, as long as there is adequate security to prevent any Personal Health Information from being compromised</w:t>
            </w:r>
          </w:p>
        </w:tc>
      </w:tr>
      <w:tr w:rsidR="00975998" w:rsidRPr="00266B82" w14:paraId="750033B1"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E2E2982" w14:textId="77777777" w:rsidR="00782109" w:rsidRPr="00C85E06" w:rsidRDefault="00782109" w:rsidP="00782109">
            <w:pPr>
              <w:rPr>
                <w:b w:val="0"/>
                <w:strike/>
                <w:color w:val="929292" w:themeColor="text1" w:themeTint="80"/>
                <w:sz w:val="22"/>
                <w:szCs w:val="22"/>
              </w:rPr>
            </w:pPr>
            <w:r w:rsidRPr="00C85E06">
              <w:rPr>
                <w:b w:val="0"/>
                <w:strike/>
                <w:color w:val="929292" w:themeColor="text1" w:themeTint="80"/>
                <w:sz w:val="22"/>
                <w:szCs w:val="22"/>
              </w:rPr>
              <w:t>Public Officers Law Section 17(11) and any associated regulations</w:t>
            </w:r>
          </w:p>
          <w:p w14:paraId="6BFB1353" w14:textId="77777777" w:rsidR="00782109" w:rsidRPr="00C85E06" w:rsidRDefault="00782109" w:rsidP="00782109">
            <w:pPr>
              <w:rPr>
                <w:b w:val="0"/>
                <w:strike/>
                <w:color w:val="929292" w:themeColor="text1" w:themeTint="80"/>
                <w:sz w:val="22"/>
                <w:szCs w:val="22"/>
              </w:rPr>
            </w:pPr>
          </w:p>
          <w:p w14:paraId="0515A745" w14:textId="47A6DA16" w:rsidR="00975998" w:rsidRPr="00C85E06" w:rsidRDefault="00782109" w:rsidP="00782109">
            <w:pPr>
              <w:rPr>
                <w:b w:val="0"/>
                <w:strike/>
                <w:color w:val="929292" w:themeColor="text1" w:themeTint="80"/>
                <w:sz w:val="22"/>
                <w:szCs w:val="22"/>
              </w:rPr>
            </w:pPr>
            <w:r w:rsidRPr="00C85E06">
              <w:rPr>
                <w:b w:val="0"/>
                <w:strike/>
                <w:color w:val="929292" w:themeColor="text1" w:themeTint="80"/>
                <w:sz w:val="22"/>
                <w:szCs w:val="22"/>
              </w:rPr>
              <w:t>Public Officers Law Section 17(1)(a) and any associated regulations</w:t>
            </w:r>
          </w:p>
        </w:tc>
        <w:tc>
          <w:tcPr>
            <w:tcW w:w="3175" w:type="dxa"/>
            <w:shd w:val="clear" w:color="auto" w:fill="EBF4FB" w:themeFill="accent2" w:themeFillTint="33"/>
          </w:tcPr>
          <w:p w14:paraId="2ABEB1A6" w14:textId="50E456F4" w:rsidR="00975998" w:rsidRPr="00C85E06"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929292" w:themeColor="text1" w:themeTint="80"/>
                <w:sz w:val="22"/>
                <w:szCs w:val="22"/>
              </w:rPr>
            </w:pPr>
            <w:r w:rsidRPr="00C85E06">
              <w:rPr>
                <w:strike/>
                <w:color w:val="929292" w:themeColor="text1" w:themeTint="80"/>
                <w:sz w:val="22"/>
                <w:szCs w:val="22"/>
              </w:rPr>
              <w:t>Defense and Indemnification of State Employees</w:t>
            </w:r>
          </w:p>
        </w:tc>
        <w:tc>
          <w:tcPr>
            <w:tcW w:w="7622" w:type="dxa"/>
            <w:shd w:val="clear" w:color="auto" w:fill="EBF4FB" w:themeFill="accent2" w:themeFillTint="33"/>
          </w:tcPr>
          <w:p w14:paraId="62E8B5D1" w14:textId="77777777" w:rsidR="00975998" w:rsidRPr="00C85E06"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C85E06">
              <w:rPr>
                <w:strike/>
                <w:color w:val="929292" w:themeColor="text1" w:themeTint="80"/>
                <w:sz w:val="22"/>
                <w:szCs w:val="22"/>
              </w:rPr>
              <w:t>To the extent necessary to ensure that physicians assisting in the State’s response to COVID-19 in a facility owned or leased by SUNY and operated by SUNY are not excluded from the provisions of section 17 of the Public Officers Law for the medical services provided as part of the State’s response to COVID-19</w:t>
            </w:r>
          </w:p>
          <w:p w14:paraId="1493F157" w14:textId="77777777" w:rsidR="00975998" w:rsidRPr="00C85E06"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p>
          <w:p w14:paraId="70B1EDE4" w14:textId="0A9E44FD" w:rsidR="00975998" w:rsidRPr="00C85E06"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color w:val="929292" w:themeColor="text1" w:themeTint="80"/>
                <w:sz w:val="22"/>
                <w:szCs w:val="22"/>
              </w:rPr>
            </w:pPr>
            <w:r w:rsidRPr="00C85E06">
              <w:rPr>
                <w:strike/>
                <w:color w:val="929292" w:themeColor="text1" w:themeTint="80"/>
                <w:sz w:val="22"/>
                <w:szCs w:val="22"/>
              </w:rPr>
              <w:t>To the extent that SUNY has designated a state volunteer program under this paragraph for SUNY Upstate Hospital, SUNY Stony Brook University Hospital, and University Hospital SUNY Downstate, that is comprised of both compensated and uncompensated volunteers</w:t>
            </w:r>
          </w:p>
        </w:tc>
      </w:tr>
      <w:tr w:rsidR="00975998" w:rsidRPr="00266B82" w14:paraId="2C15FBE3"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B7F3176" w14:textId="77777777" w:rsidR="00E57275"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lastRenderedPageBreak/>
              <w:t xml:space="preserve">Education Law Sections 6951, 6952, 6953 and 6955 </w:t>
            </w:r>
          </w:p>
          <w:p w14:paraId="078E740E" w14:textId="77777777" w:rsidR="00E57275" w:rsidRDefault="00E57275" w:rsidP="00975998">
            <w:pPr>
              <w:rPr>
                <w:bCs w:val="0"/>
                <w:strike/>
                <w:sz w:val="22"/>
                <w:szCs w:val="22"/>
              </w:rPr>
            </w:pPr>
          </w:p>
          <w:p w14:paraId="528664E1" w14:textId="2C665ECE" w:rsidR="00975998" w:rsidRPr="00305CCA" w:rsidRDefault="00564E6F" w:rsidP="00975998">
            <w:pPr>
              <w:rPr>
                <w:rFonts w:asciiTheme="minorHAnsi" w:hAnsiTheme="minorHAnsi" w:cstheme="minorHAnsi"/>
                <w:strike/>
                <w:sz w:val="22"/>
                <w:szCs w:val="22"/>
              </w:rPr>
            </w:pPr>
            <w:r>
              <w:rPr>
                <w:bCs w:val="0"/>
                <w:sz w:val="22"/>
                <w:szCs w:val="22"/>
              </w:rPr>
              <w:t>Reissu</w:t>
            </w:r>
            <w:r w:rsidR="00275EAE" w:rsidRPr="00305CCA">
              <w:rPr>
                <w:bCs w:val="0"/>
                <w:sz w:val="22"/>
                <w:szCs w:val="22"/>
              </w:rPr>
              <w:t>ed</w:t>
            </w:r>
            <w:r w:rsidR="00E57275" w:rsidRPr="00305CCA">
              <w:rPr>
                <w:bCs w:val="0"/>
                <w:sz w:val="22"/>
                <w:szCs w:val="22"/>
              </w:rPr>
              <w:t xml:space="preserve"> </w:t>
            </w:r>
            <w:r w:rsidR="00D6135E">
              <w:rPr>
                <w:bCs w:val="0"/>
                <w:sz w:val="22"/>
                <w:szCs w:val="22"/>
              </w:rPr>
              <w:t>in</w:t>
            </w:r>
            <w:r w:rsidR="00E57275" w:rsidRPr="00305CCA">
              <w:rPr>
                <w:bCs w:val="0"/>
                <w:sz w:val="22"/>
                <w:szCs w:val="22"/>
              </w:rPr>
              <w:t xml:space="preserve"> EO 202.44</w:t>
            </w:r>
            <w:r w:rsidR="00975998" w:rsidRPr="00305CCA">
              <w:rPr>
                <w:b w:val="0"/>
                <w:strike/>
                <w:sz w:val="22"/>
                <w:szCs w:val="22"/>
              </w:rPr>
              <w:t xml:space="preserve"> </w:t>
            </w:r>
          </w:p>
        </w:tc>
        <w:tc>
          <w:tcPr>
            <w:tcW w:w="3175" w:type="dxa"/>
            <w:shd w:val="clear" w:color="auto" w:fill="auto"/>
          </w:tcPr>
          <w:p w14:paraId="08D8FE62" w14:textId="012DFE70" w:rsidR="00975998" w:rsidRPr="00E57275"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sz w:val="22"/>
                <w:szCs w:val="22"/>
              </w:rPr>
            </w:pPr>
            <w:r w:rsidRPr="00305CCA">
              <w:rPr>
                <w:strike/>
                <w:color w:val="929292" w:themeColor="text1" w:themeTint="80"/>
                <w:sz w:val="22"/>
                <w:szCs w:val="22"/>
              </w:rPr>
              <w:t xml:space="preserve">Midwife </w:t>
            </w:r>
            <w:r w:rsidR="00CD2FF4" w:rsidRPr="00305CCA">
              <w:rPr>
                <w:strike/>
                <w:color w:val="929292" w:themeColor="text1" w:themeTint="80"/>
                <w:sz w:val="22"/>
                <w:szCs w:val="22"/>
              </w:rPr>
              <w:t>l</w:t>
            </w:r>
            <w:r w:rsidRPr="00305CCA">
              <w:rPr>
                <w:strike/>
                <w:color w:val="929292" w:themeColor="text1" w:themeTint="80"/>
                <w:sz w:val="22"/>
                <w:szCs w:val="22"/>
              </w:rPr>
              <w:t>icensure</w:t>
            </w:r>
          </w:p>
        </w:tc>
        <w:tc>
          <w:tcPr>
            <w:tcW w:w="7622" w:type="dxa"/>
            <w:shd w:val="clear" w:color="auto" w:fill="auto"/>
          </w:tcPr>
          <w:p w14:paraId="07A3A5A2" w14:textId="602EC84C" w:rsidR="00975998" w:rsidRPr="00C85E06"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sidRPr="00C85E06">
              <w:rPr>
                <w:strike/>
                <w:color w:val="929292" w:themeColor="text1" w:themeTint="80"/>
                <w:sz w:val="22"/>
                <w:szCs w:val="22"/>
              </w:rPr>
              <w:t>To the extent necessary to allow midwives licensed and in current good standing in any state in the United States, or in any province or territory of Canada, to practice in New York State without civil or criminal penalty related to lack of licensure</w:t>
            </w:r>
          </w:p>
        </w:tc>
      </w:tr>
      <w:tr w:rsidR="00975998" w:rsidRPr="00266B82" w14:paraId="25E3AF4E"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D4226D4" w14:textId="3BEE287C" w:rsidR="00975998" w:rsidRPr="00D6135E" w:rsidRDefault="00975998" w:rsidP="00975998">
            <w:pPr>
              <w:rPr>
                <w:rFonts w:asciiTheme="minorHAnsi" w:hAnsiTheme="minorHAnsi" w:cstheme="minorHAnsi"/>
                <w:b w:val="0"/>
                <w:sz w:val="22"/>
                <w:szCs w:val="22"/>
              </w:rPr>
            </w:pPr>
            <w:r w:rsidRPr="00D6135E">
              <w:rPr>
                <w:b w:val="0"/>
                <w:sz w:val="22"/>
                <w:szCs w:val="22"/>
              </w:rPr>
              <w:t>14 NYCRR Section 633.16</w:t>
            </w:r>
          </w:p>
        </w:tc>
        <w:tc>
          <w:tcPr>
            <w:tcW w:w="3175" w:type="dxa"/>
            <w:shd w:val="clear" w:color="auto" w:fill="EBF4FB" w:themeFill="accent2" w:themeFillTint="33"/>
          </w:tcPr>
          <w:p w14:paraId="0DD84419" w14:textId="395B8AC2" w:rsidR="00975998" w:rsidRPr="00266B82" w:rsidRDefault="00D6135E"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Employee training</w:t>
            </w:r>
          </w:p>
        </w:tc>
        <w:tc>
          <w:tcPr>
            <w:tcW w:w="7622" w:type="dxa"/>
            <w:shd w:val="clear" w:color="auto" w:fill="EBF4FB" w:themeFill="accent2" w:themeFillTint="33"/>
          </w:tcPr>
          <w:p w14:paraId="3CB92596" w14:textId="5AA6C64C"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To the extent necessary to permit abbreviated training and/or extension of recertification deadlines for direct support professionals employed in programs and facilities certified pursuant to Article 16 of the Mental Hygiene Law that are experiencing staff shortages</w:t>
            </w:r>
          </w:p>
        </w:tc>
      </w:tr>
      <w:tr w:rsidR="00975998" w:rsidRPr="00266B82" w14:paraId="53DA651C"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30BF4EF" w14:textId="1F4E3EFA" w:rsidR="00975998" w:rsidRPr="00266B82" w:rsidRDefault="00975998" w:rsidP="00975998">
            <w:pPr>
              <w:rPr>
                <w:rFonts w:asciiTheme="minorHAnsi" w:hAnsiTheme="minorHAnsi" w:cstheme="minorHAnsi"/>
                <w:sz w:val="22"/>
                <w:szCs w:val="22"/>
              </w:rPr>
            </w:pPr>
            <w:r>
              <w:rPr>
                <w:b w:val="0"/>
                <w:sz w:val="22"/>
                <w:szCs w:val="22"/>
              </w:rPr>
              <w:t xml:space="preserve">Education Law </w:t>
            </w:r>
            <w:r w:rsidR="0008376E">
              <w:rPr>
                <w:b w:val="0"/>
                <w:sz w:val="22"/>
                <w:szCs w:val="22"/>
              </w:rPr>
              <w:t>Section 6808</w:t>
            </w:r>
            <w:r>
              <w:rPr>
                <w:b w:val="0"/>
                <w:sz w:val="22"/>
                <w:szCs w:val="22"/>
              </w:rPr>
              <w:t>(1) and any associated regulations</w:t>
            </w:r>
          </w:p>
        </w:tc>
        <w:tc>
          <w:tcPr>
            <w:tcW w:w="3175" w:type="dxa"/>
            <w:shd w:val="clear" w:color="auto" w:fill="auto"/>
          </w:tcPr>
          <w:p w14:paraId="4CC023A7" w14:textId="4B8166F4" w:rsidR="00975998" w:rsidRPr="00266B82" w:rsidRDefault="00D6135E"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Hand sanitizer</w:t>
            </w:r>
          </w:p>
        </w:tc>
        <w:tc>
          <w:tcPr>
            <w:tcW w:w="7622" w:type="dxa"/>
            <w:shd w:val="clear" w:color="auto" w:fill="auto"/>
          </w:tcPr>
          <w:p w14:paraId="0224ABAB" w14:textId="56903781" w:rsidR="00975998" w:rsidRPr="00266B82"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sz w:val="22"/>
                <w:szCs w:val="22"/>
              </w:rPr>
              <w:t>To the extent necessary to temporarily permit registered resident pharmacies and registered resident outsourcing facilities to compound certain alcohol-based hand sanitizer products, consistent with the Food and Drug Administration’s Policy for Temporary Compounding of Certain Alcohol-Based Hand Sanitizer Products During the Public Health Emergency (March 2020)</w:t>
            </w:r>
          </w:p>
        </w:tc>
      </w:tr>
      <w:tr w:rsidR="00975998" w:rsidRPr="00266B82" w14:paraId="59E244DB"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D30B218"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 xml:space="preserve">Education Law </w:t>
            </w:r>
            <w:r w:rsidR="00C74C93" w:rsidRPr="00305CCA">
              <w:rPr>
                <w:b w:val="0"/>
                <w:strike/>
                <w:color w:val="929292" w:themeColor="text1" w:themeTint="80"/>
                <w:sz w:val="22"/>
                <w:szCs w:val="22"/>
              </w:rPr>
              <w:t xml:space="preserve">Section </w:t>
            </w:r>
            <w:r w:rsidRPr="00305CCA">
              <w:rPr>
                <w:b w:val="0"/>
                <w:strike/>
                <w:color w:val="929292" w:themeColor="text1" w:themeTint="80"/>
                <w:sz w:val="22"/>
                <w:szCs w:val="22"/>
              </w:rPr>
              <w:t>6907(5) and associated regulations</w:t>
            </w:r>
          </w:p>
          <w:p w14:paraId="38905C73" w14:textId="77777777" w:rsidR="00E57275" w:rsidRDefault="00E57275" w:rsidP="00975998">
            <w:pPr>
              <w:rPr>
                <w:rFonts w:asciiTheme="minorHAnsi" w:hAnsiTheme="minorHAnsi" w:cstheme="minorHAnsi"/>
                <w:b w:val="0"/>
                <w:bCs w:val="0"/>
                <w:sz w:val="22"/>
                <w:szCs w:val="22"/>
              </w:rPr>
            </w:pPr>
          </w:p>
          <w:p w14:paraId="06C0FAA0" w14:textId="22632F19" w:rsidR="00D6135E" w:rsidRPr="00D6135E" w:rsidRDefault="00D6135E" w:rsidP="00975998">
            <w:pPr>
              <w:rPr>
                <w:rFonts w:asciiTheme="minorHAnsi" w:hAnsiTheme="minorHAnsi" w:cstheme="minorHAnsi"/>
                <w:sz w:val="22"/>
                <w:szCs w:val="22"/>
              </w:rPr>
            </w:pPr>
            <w:r>
              <w:rPr>
                <w:rFonts w:asciiTheme="minorHAnsi" w:hAnsiTheme="minorHAnsi" w:cstheme="minorHAnsi"/>
                <w:sz w:val="22"/>
                <w:szCs w:val="22"/>
              </w:rPr>
              <w:t>Reissued in EO 202.44</w:t>
            </w:r>
          </w:p>
        </w:tc>
        <w:tc>
          <w:tcPr>
            <w:tcW w:w="3175" w:type="dxa"/>
            <w:shd w:val="clear" w:color="auto" w:fill="EBF4FB" w:themeFill="accent2" w:themeFillTint="33"/>
          </w:tcPr>
          <w:p w14:paraId="345B8BE4" w14:textId="1E469CE3" w:rsidR="00975998" w:rsidRPr="00E57275" w:rsidRDefault="00D6135E"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Pr>
                <w:strike/>
                <w:color w:val="929292" w:themeColor="text1" w:themeTint="80"/>
                <w:sz w:val="22"/>
                <w:szCs w:val="22"/>
              </w:rPr>
              <w:t>Nursing school graduates</w:t>
            </w:r>
          </w:p>
        </w:tc>
        <w:tc>
          <w:tcPr>
            <w:tcW w:w="7622" w:type="dxa"/>
            <w:shd w:val="clear" w:color="auto" w:fill="EBF4FB" w:themeFill="accent2" w:themeFillTint="33"/>
          </w:tcPr>
          <w:p w14:paraId="37127369" w14:textId="7D50C1CC" w:rsidR="00975998" w:rsidRPr="00E57275"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trike/>
                <w:sz w:val="22"/>
                <w:szCs w:val="22"/>
              </w:rPr>
            </w:pPr>
            <w:r w:rsidRPr="00305CCA">
              <w:rPr>
                <w:strike/>
                <w:color w:val="929292" w:themeColor="text1" w:themeTint="80"/>
                <w:sz w:val="22"/>
                <w:szCs w:val="22"/>
              </w:rPr>
              <w:t>To the extent necessary to permit graduates of registered professional nurse and licensed practical nurse licensure qualifying education programs registered by the State Education Department to be employed to practice nursing under the supervision of a registered professional nurse and with the endorsement of the employing hospital or nursing home for 180 days immediately following graduation</w:t>
            </w:r>
          </w:p>
        </w:tc>
      </w:tr>
      <w:tr w:rsidR="00975998" w:rsidRPr="00266B82" w14:paraId="047C10EB"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CBCB79D" w14:textId="56D6FB73" w:rsidR="005B1C85" w:rsidRPr="004D29B9" w:rsidRDefault="00975998" w:rsidP="00975998">
            <w:pPr>
              <w:rPr>
                <w:bCs w:val="0"/>
                <w:strike/>
                <w:color w:val="929292" w:themeColor="text1" w:themeTint="80"/>
                <w:sz w:val="22"/>
                <w:szCs w:val="22"/>
              </w:rPr>
            </w:pPr>
            <w:r w:rsidRPr="00305CCA">
              <w:rPr>
                <w:b w:val="0"/>
                <w:strike/>
                <w:color w:val="929292" w:themeColor="text1" w:themeTint="80"/>
                <w:sz w:val="22"/>
                <w:szCs w:val="22"/>
              </w:rPr>
              <w:t>Directive (not a waiver of statute or regulation, but authorized under Section 29-</w:t>
            </w:r>
            <w:r w:rsidR="008632D9">
              <w:rPr>
                <w:b w:val="0"/>
                <w:strike/>
                <w:color w:val="929292" w:themeColor="text1" w:themeTint="80"/>
                <w:sz w:val="22"/>
                <w:szCs w:val="22"/>
              </w:rPr>
              <w:t>a of Article 2-B</w:t>
            </w:r>
            <w:r w:rsidRPr="00305CCA">
              <w:rPr>
                <w:b w:val="0"/>
                <w:strike/>
                <w:color w:val="929292" w:themeColor="text1" w:themeTint="80"/>
                <w:sz w:val="22"/>
                <w:szCs w:val="22"/>
              </w:rPr>
              <w:t xml:space="preserve"> of the Executive Law), amending the Directive set forth in Executive Order 202.10</w:t>
            </w:r>
          </w:p>
        </w:tc>
        <w:tc>
          <w:tcPr>
            <w:tcW w:w="3175" w:type="dxa"/>
            <w:shd w:val="clear" w:color="auto" w:fill="auto"/>
          </w:tcPr>
          <w:p w14:paraId="6EDCF26D" w14:textId="20B67DC2" w:rsidR="00975998" w:rsidRPr="00305CCA" w:rsidRDefault="004D29B9"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Pr>
                <w:strike/>
                <w:color w:val="929292" w:themeColor="text1" w:themeTint="80"/>
                <w:sz w:val="22"/>
                <w:szCs w:val="22"/>
              </w:rPr>
              <w:t>H</w:t>
            </w:r>
            <w:r w:rsidR="0008376E" w:rsidRPr="00305CCA">
              <w:rPr>
                <w:strike/>
                <w:color w:val="929292" w:themeColor="text1" w:themeTint="80"/>
                <w:sz w:val="22"/>
                <w:szCs w:val="22"/>
              </w:rPr>
              <w:t>ydroxychloroquin</w:t>
            </w:r>
            <w:r>
              <w:rPr>
                <w:strike/>
                <w:color w:val="929292" w:themeColor="text1" w:themeTint="80"/>
                <w:sz w:val="22"/>
                <w:szCs w:val="22"/>
              </w:rPr>
              <w:t>e/</w:t>
            </w:r>
            <w:r w:rsidR="00CD2FF4" w:rsidRPr="00305CCA">
              <w:rPr>
                <w:strike/>
                <w:color w:val="929292" w:themeColor="text1" w:themeTint="80"/>
                <w:sz w:val="22"/>
                <w:szCs w:val="22"/>
              </w:rPr>
              <w:t>c</w:t>
            </w:r>
            <w:r w:rsidR="00975998" w:rsidRPr="00305CCA">
              <w:rPr>
                <w:strike/>
                <w:color w:val="929292" w:themeColor="text1" w:themeTint="80"/>
                <w:sz w:val="22"/>
                <w:szCs w:val="22"/>
              </w:rPr>
              <w:t>hloroquine</w:t>
            </w:r>
          </w:p>
        </w:tc>
        <w:tc>
          <w:tcPr>
            <w:tcW w:w="7622" w:type="dxa"/>
            <w:shd w:val="clear" w:color="auto" w:fill="auto"/>
          </w:tcPr>
          <w:p w14:paraId="2D4D2B1F" w14:textId="45C36243"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929292" w:themeColor="text1" w:themeTint="80"/>
                <w:sz w:val="22"/>
                <w:szCs w:val="22"/>
              </w:rPr>
            </w:pPr>
            <w:r w:rsidRPr="00305CCA">
              <w:rPr>
                <w:strike/>
                <w:color w:val="929292" w:themeColor="text1" w:themeTint="80"/>
                <w:sz w:val="22"/>
                <w:szCs w:val="22"/>
              </w:rPr>
              <w:t xml:space="preserve">No pharmacist shall dispense hydroxychloroquine or chloroquine except when written: as prescribed for an FDA-approved indication; for an indication supported by one or more citations included or approved for inclusion in the compendia specified in 42 U.S.C. 1396r–8(g)(1)(B)(i); for patients in inpatient settings and acute settings; for residents in a subacute part of a skilled nursing facility; or as part of </w:t>
            </w:r>
            <w:r w:rsidR="00933BD1" w:rsidRPr="00305CCA">
              <w:rPr>
                <w:strike/>
                <w:color w:val="929292" w:themeColor="text1" w:themeTint="80"/>
                <w:sz w:val="22"/>
                <w:szCs w:val="22"/>
              </w:rPr>
              <w:t>a</w:t>
            </w:r>
            <w:r w:rsidRPr="00305CCA">
              <w:rPr>
                <w:strike/>
                <w:color w:val="929292" w:themeColor="text1" w:themeTint="80"/>
                <w:sz w:val="22"/>
                <w:szCs w:val="22"/>
              </w:rPr>
              <w:t xml:space="preserve"> study approved by an Institutional Review Board.  Any person authorized to prescribe such medications shall denote on the prescription the condition for which the prescription has been issued</w:t>
            </w:r>
          </w:p>
        </w:tc>
      </w:tr>
      <w:tr w:rsidR="00975998" w:rsidRPr="00266B82" w14:paraId="21A788E4"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B7146FB" w14:textId="463CF115" w:rsidR="00975998" w:rsidRPr="00266B82" w:rsidRDefault="00975998" w:rsidP="00975998">
            <w:pPr>
              <w:rPr>
                <w:rFonts w:asciiTheme="minorHAnsi" w:hAnsiTheme="minorHAnsi" w:cstheme="minorHAnsi"/>
                <w:sz w:val="22"/>
                <w:szCs w:val="22"/>
              </w:rPr>
            </w:pPr>
            <w:r>
              <w:rPr>
                <w:b w:val="0"/>
                <w:sz w:val="22"/>
                <w:szCs w:val="22"/>
              </w:rPr>
              <w:t>Directive (not a waiver of statute or regulation, but authorized under Section 29-</w:t>
            </w:r>
            <w:r w:rsidR="008632D9">
              <w:rPr>
                <w:b w:val="0"/>
                <w:sz w:val="22"/>
                <w:szCs w:val="22"/>
              </w:rPr>
              <w:t xml:space="preserve">a of Article </w:t>
            </w:r>
            <w:r w:rsidR="008632D9">
              <w:rPr>
                <w:b w:val="0"/>
                <w:sz w:val="22"/>
                <w:szCs w:val="22"/>
              </w:rPr>
              <w:lastRenderedPageBreak/>
              <w:t>2-B</w:t>
            </w:r>
            <w:r>
              <w:rPr>
                <w:b w:val="0"/>
                <w:sz w:val="22"/>
                <w:szCs w:val="22"/>
              </w:rPr>
              <w:t xml:space="preserve"> of the Executive Law)</w:t>
            </w:r>
          </w:p>
        </w:tc>
        <w:tc>
          <w:tcPr>
            <w:tcW w:w="3175" w:type="dxa"/>
            <w:shd w:val="clear" w:color="auto" w:fill="EBF4FB" w:themeFill="accent2" w:themeFillTint="33"/>
          </w:tcPr>
          <w:p w14:paraId="73BCEB8A" w14:textId="282E696A"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lastRenderedPageBreak/>
              <w:t>Preemption of State guidance over prior State guidance and local guidance</w:t>
            </w:r>
          </w:p>
        </w:tc>
        <w:tc>
          <w:tcPr>
            <w:tcW w:w="7622" w:type="dxa"/>
            <w:shd w:val="clear" w:color="auto" w:fill="EBF4FB" w:themeFill="accent2" w:themeFillTint="33"/>
          </w:tcPr>
          <w:p w14:paraId="31A4FDC0" w14:textId="178EDFDA" w:rsidR="00975998" w:rsidRPr="00266B82" w:rsidRDefault="00975998" w:rsidP="009759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sz w:val="22"/>
                <w:szCs w:val="22"/>
              </w:rPr>
              <w:t xml:space="preserve">Any guidance issued by the New York State Department of Health related to prevention and infection control of COVID-19 shall be effective immediately and shall supersede any prior conflicting guidance issued by the New York State Department of Health and any guidance issued by any local board of health, any </w:t>
            </w:r>
            <w:r>
              <w:rPr>
                <w:sz w:val="22"/>
                <w:szCs w:val="22"/>
              </w:rPr>
              <w:lastRenderedPageBreak/>
              <w:t>local department of health, or any other political subdivision of the State related to the same subject</w:t>
            </w:r>
          </w:p>
        </w:tc>
      </w:tr>
      <w:tr w:rsidR="00975998" w:rsidRPr="00266B82" w14:paraId="30290C3C" w14:textId="77777777" w:rsidTr="00492ECC">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B964D87" w14:textId="2F08AA56" w:rsidR="00975998" w:rsidRPr="00492ECC" w:rsidRDefault="00975998" w:rsidP="00975998">
            <w:pPr>
              <w:rPr>
                <w:sz w:val="22"/>
                <w:szCs w:val="22"/>
              </w:rPr>
            </w:pPr>
            <w:r w:rsidRPr="00492ECC">
              <w:rPr>
                <w:sz w:val="22"/>
                <w:szCs w:val="22"/>
              </w:rPr>
              <w:lastRenderedPageBreak/>
              <w:t>E</w:t>
            </w:r>
            <w:r w:rsidR="0092074B">
              <w:rPr>
                <w:sz w:val="22"/>
                <w:szCs w:val="22"/>
              </w:rPr>
              <w:t>O</w:t>
            </w:r>
            <w:r w:rsidRPr="00492ECC">
              <w:rPr>
                <w:sz w:val="22"/>
                <w:szCs w:val="22"/>
              </w:rPr>
              <w:t xml:space="preserve"> 202.12</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8507AA" w:rsidRPr="008507AA">
              <w:rPr>
                <w:rFonts w:asciiTheme="minorHAnsi" w:hAnsiTheme="minorHAnsi" w:cstheme="minorHAnsi"/>
                <w:b w:val="0"/>
                <w:bCs w:val="0"/>
                <w:sz w:val="18"/>
                <w:szCs w:val="18"/>
              </w:rPr>
              <w:t>Effective March 28, 2020 through June 6, 2020</w:t>
            </w:r>
          </w:p>
        </w:tc>
      </w:tr>
      <w:tr w:rsidR="00975998" w:rsidRPr="00266B82" w14:paraId="283E32A3"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1DC1017" w14:textId="0B1D6AA6" w:rsidR="00975998" w:rsidRPr="00305CCA" w:rsidRDefault="00975998" w:rsidP="00975998">
            <w:pPr>
              <w:rPr>
                <w:strike/>
                <w:color w:val="929292" w:themeColor="text1" w:themeTint="80"/>
                <w:sz w:val="22"/>
                <w:szCs w:val="22"/>
              </w:rPr>
            </w:pPr>
            <w:r w:rsidRPr="00305CCA">
              <w:rPr>
                <w:b w:val="0"/>
                <w:strike/>
                <w:color w:val="929292" w:themeColor="text1" w:themeTint="80"/>
                <w:sz w:val="22"/>
                <w:szCs w:val="22"/>
              </w:rPr>
              <w:t>Directive (not a waiver of statute or regulation, but authorized under Section 29-</w:t>
            </w:r>
            <w:r w:rsidR="008632D9">
              <w:rPr>
                <w:b w:val="0"/>
                <w:strike/>
                <w:color w:val="929292" w:themeColor="text1" w:themeTint="80"/>
                <w:sz w:val="22"/>
                <w:szCs w:val="22"/>
              </w:rPr>
              <w:t>a of Article 2-B</w:t>
            </w:r>
            <w:r w:rsidRPr="00305CCA">
              <w:rPr>
                <w:b w:val="0"/>
                <w:strike/>
                <w:color w:val="929292" w:themeColor="text1" w:themeTint="80"/>
                <w:sz w:val="22"/>
                <w:szCs w:val="22"/>
              </w:rPr>
              <w:t xml:space="preserve"> of the Executive Law)</w:t>
            </w:r>
          </w:p>
        </w:tc>
        <w:tc>
          <w:tcPr>
            <w:tcW w:w="3175" w:type="dxa"/>
            <w:shd w:val="clear" w:color="auto" w:fill="auto"/>
          </w:tcPr>
          <w:p w14:paraId="3262074A" w14:textId="318427B9"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Labor/delivery</w:t>
            </w:r>
          </w:p>
        </w:tc>
        <w:tc>
          <w:tcPr>
            <w:tcW w:w="7622" w:type="dxa"/>
            <w:shd w:val="clear" w:color="auto" w:fill="auto"/>
          </w:tcPr>
          <w:p w14:paraId="75BE7FEA" w14:textId="1EEA5495"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Any article twenty-eight facility licensed by the state, shall, as a condition of licensure permit the attendance of one support person who does not have a fever at the time of labor/delivery to be present as a support person for a patient who is giving birth</w:t>
            </w:r>
          </w:p>
        </w:tc>
      </w:tr>
      <w:tr w:rsidR="00975998" w:rsidRPr="00266B82" w14:paraId="75491F7F" w14:textId="77777777" w:rsidTr="00492ECC">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4B11647E" w14:textId="40BA56D4" w:rsidR="00327908" w:rsidRPr="00305CCA" w:rsidRDefault="0092074B" w:rsidP="00975998">
            <w:pPr>
              <w:rPr>
                <w:rFonts w:asciiTheme="minorHAnsi" w:hAnsiTheme="minorHAnsi" w:cstheme="minorHAnsi"/>
                <w:sz w:val="18"/>
                <w:szCs w:val="18"/>
              </w:rPr>
            </w:pPr>
            <w:r>
              <w:rPr>
                <w:sz w:val="22"/>
                <w:szCs w:val="22"/>
              </w:rPr>
              <w:t>E</w:t>
            </w:r>
            <w:r w:rsidR="00975998" w:rsidRPr="00492ECC">
              <w:rPr>
                <w:sz w:val="22"/>
                <w:szCs w:val="22"/>
              </w:rPr>
              <w:t>O 202.1</w:t>
            </w:r>
            <w:r w:rsidR="00975998">
              <w:rPr>
                <w:sz w:val="22"/>
                <w:szCs w:val="22"/>
              </w:rPr>
              <w:t>3</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8507AA" w:rsidRPr="008507AA">
              <w:rPr>
                <w:rFonts w:asciiTheme="minorHAnsi" w:hAnsiTheme="minorHAnsi" w:cstheme="minorHAnsi"/>
                <w:b w:val="0"/>
                <w:bCs w:val="0"/>
                <w:sz w:val="18"/>
                <w:szCs w:val="18"/>
              </w:rPr>
              <w:t>Effective March 29, 2020</w:t>
            </w:r>
            <w:r w:rsidR="00836707">
              <w:rPr>
                <w:rFonts w:asciiTheme="minorHAnsi" w:hAnsiTheme="minorHAnsi" w:cstheme="minorHAnsi"/>
                <w:b w:val="0"/>
                <w:bCs w:val="0"/>
                <w:sz w:val="18"/>
                <w:szCs w:val="18"/>
              </w:rPr>
              <w:t xml:space="preserve">; Most recently extended through </w:t>
            </w:r>
            <w:r w:rsidR="004C107E">
              <w:rPr>
                <w:rFonts w:cstheme="minorHAnsi"/>
                <w:b w:val="0"/>
                <w:bCs w:val="0"/>
                <w:sz w:val="18"/>
                <w:szCs w:val="18"/>
              </w:rPr>
              <w:t>March 16</w:t>
            </w:r>
            <w:r w:rsidR="00305CCA">
              <w:rPr>
                <w:b w:val="0"/>
                <w:bCs w:val="0"/>
                <w:sz w:val="18"/>
                <w:szCs w:val="18"/>
              </w:rPr>
              <w:t>, 202</w:t>
            </w:r>
            <w:r w:rsidR="00270996">
              <w:rPr>
                <w:b w:val="0"/>
                <w:bCs w:val="0"/>
                <w:sz w:val="18"/>
                <w:szCs w:val="18"/>
              </w:rPr>
              <w:t>1</w:t>
            </w:r>
            <w:r w:rsidR="00305CCA">
              <w:rPr>
                <w:rStyle w:val="FootnoteReference"/>
                <w:b w:val="0"/>
                <w:bCs w:val="0"/>
                <w:sz w:val="18"/>
                <w:szCs w:val="18"/>
              </w:rPr>
              <w:footnoteReference w:id="13"/>
            </w:r>
          </w:p>
        </w:tc>
      </w:tr>
      <w:tr w:rsidR="00975998" w:rsidRPr="00266B82" w14:paraId="3207A1CC"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5337F80" w14:textId="77777777" w:rsidR="00975998" w:rsidRPr="00305CCA" w:rsidRDefault="00975998" w:rsidP="00975998">
            <w:pPr>
              <w:rPr>
                <w:bCs w:val="0"/>
                <w:sz w:val="22"/>
                <w:szCs w:val="22"/>
              </w:rPr>
            </w:pPr>
            <w:r w:rsidRPr="00305CCA">
              <w:rPr>
                <w:bCs w:val="0"/>
                <w:sz w:val="22"/>
                <w:szCs w:val="22"/>
              </w:rPr>
              <w:t>Mental Hygiene Law Sections 16.03 and 16.05</w:t>
            </w:r>
          </w:p>
          <w:p w14:paraId="33AF2CFD" w14:textId="77777777" w:rsidR="00975998" w:rsidRPr="00305CCA" w:rsidRDefault="00975998" w:rsidP="00975998">
            <w:pPr>
              <w:rPr>
                <w:bCs w:val="0"/>
                <w:sz w:val="22"/>
                <w:szCs w:val="22"/>
              </w:rPr>
            </w:pPr>
          </w:p>
          <w:p w14:paraId="1A2166E2" w14:textId="625DB76E" w:rsidR="00975998" w:rsidRDefault="00975998" w:rsidP="00975998">
            <w:pPr>
              <w:rPr>
                <w:sz w:val="22"/>
                <w:szCs w:val="22"/>
              </w:rPr>
            </w:pPr>
            <w:r w:rsidRPr="00305CCA">
              <w:rPr>
                <w:bCs w:val="0"/>
                <w:sz w:val="22"/>
                <w:szCs w:val="22"/>
              </w:rPr>
              <w:t>14 NYCRR Part 619</w:t>
            </w:r>
          </w:p>
        </w:tc>
        <w:tc>
          <w:tcPr>
            <w:tcW w:w="3175" w:type="dxa"/>
            <w:shd w:val="clear" w:color="auto" w:fill="EBF4FB" w:themeFill="accent2" w:themeFillTint="33"/>
          </w:tcPr>
          <w:p w14:paraId="0E74BDED" w14:textId="4407F9D7"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Operating </w:t>
            </w:r>
            <w:r w:rsidR="00F3366F">
              <w:rPr>
                <w:sz w:val="22"/>
                <w:szCs w:val="22"/>
              </w:rPr>
              <w:t>c</w:t>
            </w:r>
            <w:r>
              <w:rPr>
                <w:sz w:val="22"/>
                <w:szCs w:val="22"/>
              </w:rPr>
              <w:t xml:space="preserve">ertificate </w:t>
            </w:r>
          </w:p>
        </w:tc>
        <w:tc>
          <w:tcPr>
            <w:tcW w:w="7622" w:type="dxa"/>
            <w:shd w:val="clear" w:color="auto" w:fill="EBF4FB" w:themeFill="accent2" w:themeFillTint="33"/>
          </w:tcPr>
          <w:p w14:paraId="2FA6EE10" w14:textId="47B8F0C3"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that they limit the provision of certain services to certified settings provided, however, that use of such settings shall require the approval of the commissioner of OPWDD</w:t>
            </w:r>
          </w:p>
        </w:tc>
      </w:tr>
      <w:tr w:rsidR="00975998" w:rsidRPr="00266B82" w14:paraId="26795694"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CF933D8" w14:textId="29330DCE" w:rsidR="00975998" w:rsidRDefault="00975998" w:rsidP="00975998">
            <w:pPr>
              <w:rPr>
                <w:b w:val="0"/>
                <w:sz w:val="22"/>
                <w:szCs w:val="22"/>
              </w:rPr>
            </w:pPr>
            <w:r>
              <w:rPr>
                <w:b w:val="0"/>
                <w:sz w:val="22"/>
                <w:szCs w:val="22"/>
              </w:rPr>
              <w:t xml:space="preserve">Mental Hygiene </w:t>
            </w:r>
            <w:r w:rsidR="0008376E">
              <w:rPr>
                <w:b w:val="0"/>
                <w:sz w:val="22"/>
                <w:szCs w:val="22"/>
              </w:rPr>
              <w:t xml:space="preserve">Law </w:t>
            </w:r>
            <w:r w:rsidR="0008376E" w:rsidRPr="00305CCA">
              <w:rPr>
                <w:b w:val="0"/>
                <w:bCs w:val="0"/>
                <w:sz w:val="22"/>
                <w:szCs w:val="22"/>
              </w:rPr>
              <w:t>Sections</w:t>
            </w:r>
            <w:r>
              <w:rPr>
                <w:b w:val="0"/>
                <w:sz w:val="22"/>
                <w:szCs w:val="22"/>
              </w:rPr>
              <w:t xml:space="preserve"> 16.33, 16.34, 31.35 and 19.20</w:t>
            </w:r>
          </w:p>
          <w:p w14:paraId="1F46B87E" w14:textId="77777777" w:rsidR="00975998" w:rsidRDefault="00975998" w:rsidP="00975998">
            <w:pPr>
              <w:rPr>
                <w:b w:val="0"/>
                <w:sz w:val="22"/>
                <w:szCs w:val="22"/>
              </w:rPr>
            </w:pPr>
          </w:p>
          <w:p w14:paraId="77207723" w14:textId="77777777" w:rsidR="00975998" w:rsidRDefault="00975998" w:rsidP="00975998">
            <w:pPr>
              <w:rPr>
                <w:b w:val="0"/>
                <w:sz w:val="22"/>
                <w:szCs w:val="22"/>
              </w:rPr>
            </w:pPr>
            <w:r>
              <w:rPr>
                <w:b w:val="0"/>
                <w:sz w:val="22"/>
                <w:szCs w:val="22"/>
              </w:rPr>
              <w:t>14 NYCRR Sections 550, 633.5, 633.24 and 805</w:t>
            </w:r>
          </w:p>
          <w:p w14:paraId="6696DC54" w14:textId="77777777" w:rsidR="00975998" w:rsidRDefault="00975998" w:rsidP="00975998">
            <w:pPr>
              <w:rPr>
                <w:sz w:val="22"/>
                <w:szCs w:val="22"/>
              </w:rPr>
            </w:pPr>
          </w:p>
        </w:tc>
        <w:tc>
          <w:tcPr>
            <w:tcW w:w="3175" w:type="dxa"/>
            <w:shd w:val="clear" w:color="auto" w:fill="auto"/>
          </w:tcPr>
          <w:p w14:paraId="448F6259" w14:textId="4322ABFC"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Background </w:t>
            </w:r>
            <w:r w:rsidR="00564E6F">
              <w:rPr>
                <w:sz w:val="22"/>
                <w:szCs w:val="22"/>
              </w:rPr>
              <w:t>check; Supervision</w:t>
            </w:r>
          </w:p>
        </w:tc>
        <w:tc>
          <w:tcPr>
            <w:tcW w:w="7622" w:type="dxa"/>
            <w:shd w:val="clear" w:color="auto" w:fill="auto"/>
          </w:tcPr>
          <w:p w14:paraId="4BBCD662" w14:textId="28A5ECF0"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allow current employees of OPWDD or OPWDD approved providers </w:t>
            </w:r>
            <w:r w:rsidR="0008376E">
              <w:rPr>
                <w:sz w:val="22"/>
                <w:szCs w:val="22"/>
              </w:rPr>
              <w:t>. . .,</w:t>
            </w:r>
            <w:r>
              <w:rPr>
                <w:sz w:val="22"/>
                <w:szCs w:val="22"/>
              </w:rPr>
              <w:t xml:space="preserve"> OMH or OMH licensed, funded or approved programs who have previously undergone such background checks to be employed by a different OPWDD approved </w:t>
            </w:r>
            <w:r w:rsidR="0008376E">
              <w:rPr>
                <w:sz w:val="22"/>
                <w:szCs w:val="22"/>
              </w:rPr>
              <w:t>provider . . .</w:t>
            </w:r>
            <w:r>
              <w:rPr>
                <w:sz w:val="22"/>
                <w:szCs w:val="22"/>
              </w:rPr>
              <w:t xml:space="preserve"> and/or OMH licensed, funded or approved program without undergoing new background checks.   These provisions are also waived to the extent necessary to allow providers the discretion to permit already qualified individuals and who are not listed on the Staff Exclusion List to work unsupervised while an updated background check is completed</w:t>
            </w:r>
          </w:p>
        </w:tc>
      </w:tr>
      <w:tr w:rsidR="00975998" w:rsidRPr="00266B82" w14:paraId="7ACD5B37"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EA0097D" w14:textId="3E48785B" w:rsidR="00975998" w:rsidRPr="00F3633E" w:rsidRDefault="00975998" w:rsidP="00975998">
            <w:pPr>
              <w:rPr>
                <w:strike/>
                <w:sz w:val="22"/>
                <w:szCs w:val="22"/>
              </w:rPr>
            </w:pPr>
            <w:r w:rsidRPr="00305CCA">
              <w:rPr>
                <w:b w:val="0"/>
                <w:strike/>
                <w:color w:val="929292" w:themeColor="text1" w:themeTint="80"/>
                <w:sz w:val="22"/>
                <w:szCs w:val="22"/>
              </w:rPr>
              <w:t>Modification of Executive Order 202.12</w:t>
            </w:r>
          </w:p>
        </w:tc>
        <w:tc>
          <w:tcPr>
            <w:tcW w:w="3175" w:type="dxa"/>
            <w:shd w:val="clear" w:color="auto" w:fill="EBF4FB" w:themeFill="accent2" w:themeFillTint="33"/>
          </w:tcPr>
          <w:p w14:paraId="6C98DFB7" w14:textId="008A7A18" w:rsidR="00975998" w:rsidRPr="00F3633E" w:rsidRDefault="00975998" w:rsidP="00975998">
            <w:pPr>
              <w:cnfStyle w:val="000000100000" w:firstRow="0" w:lastRow="0" w:firstColumn="0" w:lastColumn="0" w:oddVBand="0" w:evenVBand="0" w:oddHBand="1" w:evenHBand="0" w:firstRowFirstColumn="0" w:firstRowLastColumn="0" w:lastRowFirstColumn="0" w:lastRowLastColumn="0"/>
              <w:rPr>
                <w:strike/>
                <w:sz w:val="22"/>
                <w:szCs w:val="22"/>
              </w:rPr>
            </w:pPr>
            <w:r w:rsidRPr="00305CCA">
              <w:rPr>
                <w:strike/>
                <w:color w:val="929292" w:themeColor="text1" w:themeTint="80"/>
                <w:sz w:val="22"/>
                <w:szCs w:val="22"/>
              </w:rPr>
              <w:t>Labor/</w:t>
            </w:r>
            <w:r w:rsidR="007B780F">
              <w:rPr>
                <w:strike/>
                <w:color w:val="929292" w:themeColor="text1" w:themeTint="80"/>
                <w:sz w:val="22"/>
                <w:szCs w:val="22"/>
              </w:rPr>
              <w:t>d</w:t>
            </w:r>
            <w:r w:rsidRPr="00305CCA">
              <w:rPr>
                <w:strike/>
                <w:color w:val="929292" w:themeColor="text1" w:themeTint="80"/>
                <w:sz w:val="22"/>
                <w:szCs w:val="22"/>
              </w:rPr>
              <w:t>elivery</w:t>
            </w:r>
          </w:p>
        </w:tc>
        <w:tc>
          <w:tcPr>
            <w:tcW w:w="7622" w:type="dxa"/>
            <w:shd w:val="clear" w:color="auto" w:fill="EBF4FB" w:themeFill="accent2" w:themeFillTint="33"/>
          </w:tcPr>
          <w:p w14:paraId="3FCB717B" w14:textId="5374F90D" w:rsidR="00975998" w:rsidRPr="00F3633E" w:rsidRDefault="00975998" w:rsidP="00975998">
            <w:pPr>
              <w:cnfStyle w:val="000000100000" w:firstRow="0" w:lastRow="0" w:firstColumn="0" w:lastColumn="0" w:oddVBand="0" w:evenVBand="0" w:oddHBand="1" w:evenHBand="0" w:firstRowFirstColumn="0" w:firstRowLastColumn="0" w:lastRowFirstColumn="0" w:lastRowLastColumn="0"/>
              <w:rPr>
                <w:strike/>
                <w:sz w:val="22"/>
                <w:szCs w:val="22"/>
              </w:rPr>
            </w:pPr>
            <w:r w:rsidRPr="00305CCA">
              <w:rPr>
                <w:strike/>
                <w:color w:val="929292" w:themeColor="text1" w:themeTint="80"/>
                <w:sz w:val="22"/>
                <w:szCs w:val="22"/>
              </w:rPr>
              <w:t>The directive of Executive Order 202.12 requiring a support person for a patient giving birth is modified insofar as to cover labor, delivery as well as the immediate postpartum period</w:t>
            </w:r>
          </w:p>
        </w:tc>
      </w:tr>
      <w:tr w:rsidR="00975998" w:rsidRPr="00266B82" w14:paraId="1B1163CE" w14:textId="77777777" w:rsidTr="00492ECC">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0D8751B" w14:textId="28E7609E" w:rsidR="00327908" w:rsidRPr="00305CCA" w:rsidRDefault="00975998" w:rsidP="00975998">
            <w:pPr>
              <w:rPr>
                <w:rFonts w:asciiTheme="minorHAnsi" w:hAnsiTheme="minorHAnsi" w:cstheme="minorHAnsi"/>
                <w:sz w:val="18"/>
                <w:szCs w:val="18"/>
              </w:rPr>
            </w:pPr>
            <w:r w:rsidRPr="00492ECC">
              <w:rPr>
                <w:sz w:val="22"/>
                <w:szCs w:val="22"/>
              </w:rPr>
              <w:t>EO 202.14</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BF5B30" w:rsidRPr="00BF5B30">
              <w:rPr>
                <w:rFonts w:asciiTheme="minorHAnsi" w:hAnsiTheme="minorHAnsi" w:cstheme="minorHAnsi"/>
                <w:b w:val="0"/>
                <w:bCs w:val="0"/>
                <w:sz w:val="18"/>
                <w:szCs w:val="18"/>
              </w:rPr>
              <w:t>Effective April 7, 2020</w:t>
            </w:r>
            <w:r w:rsidR="00836707">
              <w:rPr>
                <w:rFonts w:asciiTheme="minorHAnsi" w:hAnsiTheme="minorHAnsi" w:cstheme="minorHAnsi"/>
                <w:b w:val="0"/>
                <w:bCs w:val="0"/>
                <w:sz w:val="18"/>
                <w:szCs w:val="18"/>
              </w:rPr>
              <w:t>; Most recently extended</w:t>
            </w:r>
            <w:r w:rsidR="00305CCA">
              <w:rPr>
                <w:b w:val="0"/>
                <w:bCs w:val="0"/>
                <w:sz w:val="18"/>
                <w:szCs w:val="18"/>
              </w:rPr>
              <w:t xml:space="preserve"> through </w:t>
            </w:r>
            <w:r w:rsidR="004C107E">
              <w:rPr>
                <w:b w:val="0"/>
                <w:bCs w:val="0"/>
                <w:sz w:val="18"/>
                <w:szCs w:val="18"/>
              </w:rPr>
              <w:t>March 16</w:t>
            </w:r>
            <w:r w:rsidR="00305CCA">
              <w:rPr>
                <w:b w:val="0"/>
                <w:bCs w:val="0"/>
                <w:sz w:val="18"/>
                <w:szCs w:val="18"/>
              </w:rPr>
              <w:t>, 202</w:t>
            </w:r>
            <w:r w:rsidR="00270996">
              <w:rPr>
                <w:b w:val="0"/>
                <w:bCs w:val="0"/>
                <w:sz w:val="18"/>
                <w:szCs w:val="18"/>
              </w:rPr>
              <w:t>1</w:t>
            </w:r>
            <w:r w:rsidR="00305CCA">
              <w:rPr>
                <w:rStyle w:val="FootnoteReference"/>
                <w:b w:val="0"/>
                <w:bCs w:val="0"/>
                <w:sz w:val="18"/>
                <w:szCs w:val="18"/>
              </w:rPr>
              <w:footnoteReference w:id="14"/>
            </w:r>
          </w:p>
        </w:tc>
      </w:tr>
      <w:tr w:rsidR="00975998" w:rsidRPr="00266B82" w14:paraId="007381D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2D99BC2"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lastRenderedPageBreak/>
              <w:t>Education Law Section 6524</w:t>
            </w:r>
          </w:p>
          <w:p w14:paraId="41390C7C" w14:textId="77777777" w:rsidR="00975998" w:rsidRPr="00305CCA" w:rsidRDefault="00975998" w:rsidP="00975998">
            <w:pPr>
              <w:rPr>
                <w:b w:val="0"/>
                <w:strike/>
                <w:color w:val="929292" w:themeColor="text1" w:themeTint="80"/>
                <w:sz w:val="22"/>
                <w:szCs w:val="22"/>
              </w:rPr>
            </w:pPr>
          </w:p>
          <w:p w14:paraId="44A0D4ED"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8 NYCRR Section 60.7</w:t>
            </w:r>
          </w:p>
          <w:p w14:paraId="691566CE" w14:textId="77777777" w:rsidR="00975998" w:rsidRPr="00305CCA" w:rsidRDefault="00975998" w:rsidP="00975998">
            <w:pPr>
              <w:rPr>
                <w:b w:val="0"/>
                <w:strike/>
                <w:color w:val="929292" w:themeColor="text1" w:themeTint="80"/>
                <w:sz w:val="22"/>
                <w:szCs w:val="22"/>
              </w:rPr>
            </w:pPr>
          </w:p>
          <w:p w14:paraId="6E644C04"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10 NYCRR Section 405.4(g)(1)</w:t>
            </w:r>
          </w:p>
          <w:p w14:paraId="5C9A8E8A" w14:textId="77777777" w:rsidR="00E57275" w:rsidRPr="00E57275" w:rsidRDefault="00E57275" w:rsidP="00975998">
            <w:pPr>
              <w:rPr>
                <w:bCs w:val="0"/>
                <w:strike/>
                <w:sz w:val="22"/>
                <w:szCs w:val="22"/>
              </w:rPr>
            </w:pPr>
          </w:p>
          <w:p w14:paraId="266B9BBF" w14:textId="1C71DE5F" w:rsidR="00E57275" w:rsidRPr="00305CCA" w:rsidRDefault="007B780F" w:rsidP="00975998">
            <w:pPr>
              <w:rPr>
                <w:sz w:val="22"/>
                <w:szCs w:val="22"/>
              </w:rPr>
            </w:pPr>
            <w:r>
              <w:rPr>
                <w:sz w:val="22"/>
                <w:szCs w:val="22"/>
              </w:rPr>
              <w:t>Reissu</w:t>
            </w:r>
            <w:r w:rsidR="00275EAE">
              <w:rPr>
                <w:sz w:val="22"/>
                <w:szCs w:val="22"/>
              </w:rPr>
              <w:t>ed</w:t>
            </w:r>
            <w:r w:rsidR="00E57275" w:rsidRPr="00305CCA">
              <w:rPr>
                <w:sz w:val="22"/>
                <w:szCs w:val="22"/>
              </w:rPr>
              <w:t xml:space="preserve"> </w:t>
            </w:r>
            <w:r>
              <w:rPr>
                <w:sz w:val="22"/>
                <w:szCs w:val="22"/>
              </w:rPr>
              <w:t>in</w:t>
            </w:r>
            <w:r w:rsidR="00E57275" w:rsidRPr="00305CCA">
              <w:rPr>
                <w:sz w:val="22"/>
                <w:szCs w:val="22"/>
              </w:rPr>
              <w:t xml:space="preserve"> EO 202.</w:t>
            </w:r>
            <w:r w:rsidR="00021F8A">
              <w:rPr>
                <w:sz w:val="22"/>
                <w:szCs w:val="22"/>
              </w:rPr>
              <w:t>15</w:t>
            </w:r>
          </w:p>
        </w:tc>
        <w:tc>
          <w:tcPr>
            <w:tcW w:w="3175" w:type="dxa"/>
            <w:shd w:val="clear" w:color="auto" w:fill="auto"/>
          </w:tcPr>
          <w:p w14:paraId="0942B98B" w14:textId="46DD5EBD" w:rsidR="00975998" w:rsidRPr="00E57275" w:rsidRDefault="007B780F" w:rsidP="00975998">
            <w:pPr>
              <w:cnfStyle w:val="000000100000" w:firstRow="0" w:lastRow="0" w:firstColumn="0" w:lastColumn="0" w:oddVBand="0" w:evenVBand="0" w:oddHBand="1" w:evenHBand="0" w:firstRowFirstColumn="0" w:firstRowLastColumn="0" w:lastRowFirstColumn="0" w:lastRowLastColumn="0"/>
              <w:rPr>
                <w:strike/>
                <w:sz w:val="22"/>
                <w:szCs w:val="22"/>
              </w:rPr>
            </w:pPr>
            <w:r>
              <w:rPr>
                <w:strike/>
                <w:color w:val="929292" w:themeColor="text1" w:themeTint="80"/>
                <w:sz w:val="22"/>
                <w:szCs w:val="22"/>
              </w:rPr>
              <w:t>Medical school graduates</w:t>
            </w:r>
          </w:p>
        </w:tc>
        <w:tc>
          <w:tcPr>
            <w:tcW w:w="7622" w:type="dxa"/>
            <w:shd w:val="clear" w:color="auto" w:fill="auto"/>
          </w:tcPr>
          <w:p w14:paraId="5FD4C417" w14:textId="674C029E" w:rsidR="00975998" w:rsidRPr="00E57275" w:rsidRDefault="00975998" w:rsidP="00975998">
            <w:pPr>
              <w:cnfStyle w:val="000000100000" w:firstRow="0" w:lastRow="0" w:firstColumn="0" w:lastColumn="0" w:oddVBand="0" w:evenVBand="0" w:oddHBand="1" w:evenHBand="0" w:firstRowFirstColumn="0" w:firstRowLastColumn="0" w:lastRowFirstColumn="0" w:lastRowLastColumn="0"/>
              <w:rPr>
                <w:strike/>
                <w:sz w:val="22"/>
                <w:szCs w:val="22"/>
              </w:rPr>
            </w:pPr>
            <w:r w:rsidRPr="00305CCA">
              <w:rPr>
                <w:strike/>
                <w:color w:val="929292" w:themeColor="text1" w:themeTint="80"/>
                <w:sz w:val="22"/>
                <w:szCs w:val="22"/>
              </w:rPr>
              <w:t>To the extent necessary to allow any physician who will graduate in 2020 from an academic medical program accredited by a medical education accrediting agency for medical education by the Liaison Committee on Medical Education or the American Osteopathic Association, and has been accepted by an Accreditation Council for Graduate Medical Education accredited residency program within or outside of New York State to practice at any institution under the supervision of a licensed physician</w:t>
            </w:r>
          </w:p>
        </w:tc>
      </w:tr>
      <w:tr w:rsidR="00975998" w:rsidRPr="00266B82" w14:paraId="0C72B347"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9FE63D9" w14:textId="72DE95A5" w:rsidR="00975998" w:rsidRDefault="00975998" w:rsidP="00975998">
            <w:pPr>
              <w:rPr>
                <w:sz w:val="22"/>
                <w:szCs w:val="22"/>
              </w:rPr>
            </w:pPr>
            <w:r>
              <w:rPr>
                <w:b w:val="0"/>
                <w:sz w:val="22"/>
                <w:szCs w:val="22"/>
              </w:rPr>
              <w:t>Surrogate’s Court Procedure Act</w:t>
            </w:r>
            <w:r w:rsidR="009A4F3C">
              <w:rPr>
                <w:b w:val="0"/>
                <w:sz w:val="22"/>
                <w:szCs w:val="22"/>
              </w:rPr>
              <w:t xml:space="preserve"> Section 1726 subdivisions 1, 2,4, 5, 8, 9</w:t>
            </w:r>
          </w:p>
        </w:tc>
        <w:tc>
          <w:tcPr>
            <w:tcW w:w="3175" w:type="dxa"/>
            <w:shd w:val="clear" w:color="auto" w:fill="EBF4FB" w:themeFill="accent2" w:themeFillTint="33"/>
          </w:tcPr>
          <w:p w14:paraId="0F496483" w14:textId="3E722B6E"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Standby </w:t>
            </w:r>
            <w:r w:rsidR="009A4F3C">
              <w:rPr>
                <w:sz w:val="22"/>
                <w:szCs w:val="22"/>
              </w:rPr>
              <w:t>g</w:t>
            </w:r>
            <w:r>
              <w:rPr>
                <w:sz w:val="22"/>
                <w:szCs w:val="22"/>
              </w:rPr>
              <w:t>uardians</w:t>
            </w:r>
          </w:p>
        </w:tc>
        <w:tc>
          <w:tcPr>
            <w:tcW w:w="7622" w:type="dxa"/>
            <w:shd w:val="clear" w:color="auto" w:fill="EBF4FB" w:themeFill="accent2" w:themeFillTint="33"/>
          </w:tcPr>
          <w:p w14:paraId="0DA19F8E" w14:textId="370A0321"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Any parent, a legal guardian, a legal custodian, or primary caretaker who works or volunteers in a health care facility or who reasonably believes that they may otherwise be exposed to COVID-19, may designate a standby guardian by means of a written designation, in accordance with the process set forth in such subdivisions; and such designation shall become effective also in accordance with the process set forth in such subdivisions</w:t>
            </w:r>
          </w:p>
        </w:tc>
      </w:tr>
      <w:tr w:rsidR="00975998" w:rsidRPr="00266B82" w14:paraId="7302061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4AD847A" w14:textId="730874C0" w:rsidR="00975998" w:rsidRDefault="00975998" w:rsidP="00975998">
            <w:pPr>
              <w:rPr>
                <w:sz w:val="22"/>
                <w:szCs w:val="22"/>
              </w:rPr>
            </w:pPr>
            <w:r>
              <w:rPr>
                <w:b w:val="0"/>
                <w:sz w:val="22"/>
                <w:szCs w:val="22"/>
              </w:rPr>
              <w:t>Directive (not a waiver of statute or regulation, but authorized under Section 29-</w:t>
            </w:r>
            <w:r w:rsidR="008632D9">
              <w:rPr>
                <w:b w:val="0"/>
                <w:sz w:val="22"/>
                <w:szCs w:val="22"/>
              </w:rPr>
              <w:t>a of Article 2-B</w:t>
            </w:r>
            <w:r>
              <w:rPr>
                <w:b w:val="0"/>
                <w:sz w:val="22"/>
                <w:szCs w:val="22"/>
              </w:rPr>
              <w:t xml:space="preserve"> of the Executive Law)</w:t>
            </w:r>
          </w:p>
        </w:tc>
        <w:tc>
          <w:tcPr>
            <w:tcW w:w="3175" w:type="dxa"/>
            <w:shd w:val="clear" w:color="auto" w:fill="auto"/>
          </w:tcPr>
          <w:p w14:paraId="5FC00034" w14:textId="3735BE3D"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Medical </w:t>
            </w:r>
            <w:r w:rsidR="009A4F3C">
              <w:rPr>
                <w:sz w:val="22"/>
                <w:szCs w:val="22"/>
              </w:rPr>
              <w:t>e</w:t>
            </w:r>
            <w:r>
              <w:rPr>
                <w:sz w:val="22"/>
                <w:szCs w:val="22"/>
              </w:rPr>
              <w:t>quipment</w:t>
            </w:r>
          </w:p>
        </w:tc>
        <w:tc>
          <w:tcPr>
            <w:tcW w:w="7622" w:type="dxa"/>
            <w:shd w:val="clear" w:color="auto" w:fill="auto"/>
          </w:tcPr>
          <w:p w14:paraId="63D4BA75" w14:textId="3EF25F7A"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Any medical equipment</w:t>
            </w:r>
            <w:r w:rsidR="007B780F">
              <w:rPr>
                <w:sz w:val="22"/>
                <w:szCs w:val="22"/>
              </w:rPr>
              <w:t xml:space="preserve">, </w:t>
            </w:r>
            <w:r>
              <w:rPr>
                <w:sz w:val="22"/>
                <w:szCs w:val="22"/>
              </w:rPr>
              <w:t xml:space="preserve">personal protective equipment (PPE), ventilators, respirators, bi-pap, anesthesia, or other necessary equipment or supplies as determined by the Commissioner of Health) that is held in inventory by any entity in the state, or otherwise located in the state shall be reported to DOH.  DOH may shift any such items not currently </w:t>
            </w:r>
            <w:r w:rsidR="005E77CA">
              <w:rPr>
                <w:sz w:val="22"/>
                <w:szCs w:val="22"/>
              </w:rPr>
              <w:t>needed or</w:t>
            </w:r>
            <w:r>
              <w:rPr>
                <w:sz w:val="22"/>
                <w:szCs w:val="22"/>
              </w:rPr>
              <w:t xml:space="preserve"> needed in the </w:t>
            </w:r>
            <w:r w:rsidR="00933BD1">
              <w:rPr>
                <w:sz w:val="22"/>
                <w:szCs w:val="22"/>
              </w:rPr>
              <w:t>short-term</w:t>
            </w:r>
            <w:r>
              <w:rPr>
                <w:sz w:val="22"/>
                <w:szCs w:val="22"/>
              </w:rPr>
              <w:t xml:space="preserve"> future by a health care facility, to be transferred to a facility in urgent need of such inventory, for purposes of ensuring New York hospitals, facilities and health care workers have the resources necessary to respond to the COVID-19 </w:t>
            </w:r>
            <w:r w:rsidR="005E77CA">
              <w:rPr>
                <w:sz w:val="22"/>
                <w:szCs w:val="22"/>
              </w:rPr>
              <w:t>pandemic and</w:t>
            </w:r>
            <w:r>
              <w:rPr>
                <w:sz w:val="22"/>
                <w:szCs w:val="22"/>
              </w:rPr>
              <w:t xml:space="preserve"> distribute them where there is an immediate need. The DOH shall either return the inventory as soon as no longer urgently needed and/or, in consultation with the Division of the Budget, ensure compensation is paid for any goods or materials acquired at the rates prevailing in the market at the time of acquisition, and shall promulgate guidance for businesses and individuals seeking payment</w:t>
            </w:r>
          </w:p>
        </w:tc>
      </w:tr>
      <w:tr w:rsidR="00975998" w:rsidRPr="00266B82" w14:paraId="6D69BA4E" w14:textId="77777777" w:rsidTr="00492ECC">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081A20D2" w14:textId="7EAA85E9" w:rsidR="00E57275" w:rsidRPr="00305CCA" w:rsidRDefault="00975998" w:rsidP="00975998">
            <w:pPr>
              <w:rPr>
                <w:sz w:val="18"/>
                <w:szCs w:val="18"/>
              </w:rPr>
            </w:pPr>
            <w:r w:rsidRPr="00782109">
              <w:rPr>
                <w:sz w:val="22"/>
                <w:szCs w:val="22"/>
              </w:rPr>
              <w:t>EO 202.15</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782109" w:rsidRPr="00782109">
              <w:rPr>
                <w:b w:val="0"/>
                <w:bCs w:val="0"/>
                <w:sz w:val="18"/>
                <w:szCs w:val="18"/>
              </w:rPr>
              <w:t xml:space="preserve">Effective April 9, </w:t>
            </w:r>
            <w:r w:rsidR="00836707">
              <w:rPr>
                <w:b w:val="0"/>
                <w:bCs w:val="0"/>
                <w:sz w:val="18"/>
                <w:szCs w:val="18"/>
              </w:rPr>
              <w:t>2020;</w:t>
            </w:r>
            <w:r w:rsidR="005B1C85">
              <w:rPr>
                <w:b w:val="0"/>
                <w:bCs w:val="0"/>
                <w:sz w:val="18"/>
                <w:szCs w:val="18"/>
              </w:rPr>
              <w:t xml:space="preserve"> </w:t>
            </w:r>
            <w:r w:rsidR="00836707">
              <w:rPr>
                <w:b w:val="0"/>
                <w:bCs w:val="0"/>
                <w:sz w:val="18"/>
                <w:szCs w:val="18"/>
              </w:rPr>
              <w:t xml:space="preserve">Most recently extended through </w:t>
            </w:r>
            <w:r w:rsidR="00C62239">
              <w:rPr>
                <w:b w:val="0"/>
                <w:bCs w:val="0"/>
                <w:sz w:val="18"/>
                <w:szCs w:val="18"/>
              </w:rPr>
              <w:t>September</w:t>
            </w:r>
            <w:r w:rsidR="005B1C85">
              <w:rPr>
                <w:b w:val="0"/>
                <w:bCs w:val="0"/>
                <w:sz w:val="18"/>
                <w:szCs w:val="18"/>
              </w:rPr>
              <w:t xml:space="preserve"> </w:t>
            </w:r>
            <w:r w:rsidR="00C62239">
              <w:rPr>
                <w:b w:val="0"/>
                <w:bCs w:val="0"/>
                <w:sz w:val="18"/>
                <w:szCs w:val="18"/>
              </w:rPr>
              <w:t>4</w:t>
            </w:r>
            <w:r w:rsidR="005B1C85">
              <w:rPr>
                <w:b w:val="0"/>
                <w:bCs w:val="0"/>
                <w:sz w:val="18"/>
                <w:szCs w:val="18"/>
              </w:rPr>
              <w:t>, 2020</w:t>
            </w:r>
            <w:r w:rsidR="005B1C85">
              <w:rPr>
                <w:rStyle w:val="FootnoteReference"/>
                <w:b w:val="0"/>
                <w:bCs w:val="0"/>
                <w:sz w:val="18"/>
                <w:szCs w:val="18"/>
              </w:rPr>
              <w:footnoteReference w:id="15"/>
            </w:r>
          </w:p>
        </w:tc>
      </w:tr>
      <w:tr w:rsidR="00975998" w:rsidRPr="00266B82" w14:paraId="36A1404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B0255E5" w14:textId="77777777" w:rsidR="00975998" w:rsidRPr="00416853" w:rsidRDefault="00975998" w:rsidP="00975998">
            <w:pPr>
              <w:rPr>
                <w:b w:val="0"/>
                <w:strike/>
                <w:color w:val="929292" w:themeColor="text1" w:themeTint="80"/>
                <w:sz w:val="22"/>
                <w:szCs w:val="22"/>
              </w:rPr>
            </w:pPr>
            <w:r w:rsidRPr="00416853">
              <w:rPr>
                <w:b w:val="0"/>
                <w:strike/>
                <w:color w:val="929292" w:themeColor="text1" w:themeTint="80"/>
                <w:sz w:val="22"/>
                <w:szCs w:val="22"/>
              </w:rPr>
              <w:lastRenderedPageBreak/>
              <w:t>Education Law 6808</w:t>
            </w:r>
          </w:p>
          <w:p w14:paraId="73A5D7A7" w14:textId="77777777" w:rsidR="00975998" w:rsidRPr="00416853" w:rsidRDefault="00975998" w:rsidP="00975998">
            <w:pPr>
              <w:rPr>
                <w:b w:val="0"/>
                <w:strike/>
                <w:color w:val="929292" w:themeColor="text1" w:themeTint="80"/>
                <w:sz w:val="22"/>
                <w:szCs w:val="22"/>
              </w:rPr>
            </w:pPr>
          </w:p>
          <w:p w14:paraId="3C4F1AFA" w14:textId="65DE1D27" w:rsidR="00975998" w:rsidRPr="00416853" w:rsidRDefault="00975998" w:rsidP="00975998">
            <w:pPr>
              <w:rPr>
                <w:b w:val="0"/>
                <w:strike/>
                <w:color w:val="929292" w:themeColor="text1" w:themeTint="80"/>
                <w:sz w:val="22"/>
                <w:szCs w:val="22"/>
              </w:rPr>
            </w:pPr>
            <w:r w:rsidRPr="00416853">
              <w:rPr>
                <w:b w:val="0"/>
                <w:strike/>
                <w:color w:val="929292" w:themeColor="text1" w:themeTint="80"/>
                <w:sz w:val="22"/>
                <w:szCs w:val="22"/>
              </w:rPr>
              <w:t>Article 137</w:t>
            </w:r>
            <w:r w:rsidR="00C03DC6">
              <w:rPr>
                <w:rStyle w:val="FootnoteReference"/>
                <w:b w:val="0"/>
                <w:strike/>
                <w:color w:val="929292" w:themeColor="text1" w:themeTint="80"/>
                <w:sz w:val="22"/>
                <w:szCs w:val="22"/>
              </w:rPr>
              <w:footnoteReference w:id="16"/>
            </w:r>
            <w:r w:rsidRPr="00416853">
              <w:rPr>
                <w:b w:val="0"/>
                <w:strike/>
                <w:color w:val="929292" w:themeColor="text1" w:themeTint="80"/>
                <w:sz w:val="22"/>
                <w:szCs w:val="22"/>
              </w:rPr>
              <w:t xml:space="preserve"> of the NYCRR</w:t>
            </w:r>
          </w:p>
          <w:p w14:paraId="4C800A40" w14:textId="77777777" w:rsidR="00975998" w:rsidRPr="00416853" w:rsidRDefault="00975998" w:rsidP="00975998">
            <w:pPr>
              <w:rPr>
                <w:b w:val="0"/>
                <w:bCs w:val="0"/>
                <w:strike/>
                <w:color w:val="929292" w:themeColor="text1" w:themeTint="80"/>
                <w:sz w:val="22"/>
                <w:szCs w:val="22"/>
                <w:u w:val="single"/>
              </w:rPr>
            </w:pPr>
          </w:p>
          <w:p w14:paraId="2511EAA1" w14:textId="18112C53" w:rsidR="00975998" w:rsidRPr="00416853" w:rsidRDefault="00975998" w:rsidP="00975998">
            <w:pPr>
              <w:rPr>
                <w:strike/>
                <w:color w:val="929292" w:themeColor="text1" w:themeTint="80"/>
                <w:sz w:val="22"/>
                <w:szCs w:val="22"/>
              </w:rPr>
            </w:pPr>
          </w:p>
        </w:tc>
        <w:tc>
          <w:tcPr>
            <w:tcW w:w="3175" w:type="dxa"/>
            <w:shd w:val="clear" w:color="auto" w:fill="EBF4FB" w:themeFill="accent2" w:themeFillTint="33"/>
          </w:tcPr>
          <w:p w14:paraId="3B62F476" w14:textId="1193794C" w:rsidR="00975998" w:rsidRPr="00416853" w:rsidRDefault="007B780F"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R</w:t>
            </w:r>
            <w:r w:rsidR="00975998" w:rsidRPr="00416853">
              <w:rPr>
                <w:strike/>
                <w:color w:val="929292" w:themeColor="text1" w:themeTint="80"/>
                <w:sz w:val="22"/>
                <w:szCs w:val="22"/>
              </w:rPr>
              <w:t>eceipt of drugs and medical supplies</w:t>
            </w:r>
          </w:p>
        </w:tc>
        <w:tc>
          <w:tcPr>
            <w:tcW w:w="7622" w:type="dxa"/>
            <w:shd w:val="clear" w:color="auto" w:fill="EBF4FB" w:themeFill="accent2" w:themeFillTint="33"/>
          </w:tcPr>
          <w:p w14:paraId="73D5B430" w14:textId="319F8468" w:rsidR="00975998" w:rsidRPr="00416853"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416853">
              <w:rPr>
                <w:strike/>
                <w:color w:val="929292" w:themeColor="text1" w:themeTint="80"/>
                <w:sz w:val="22"/>
                <w:szCs w:val="22"/>
              </w:rPr>
              <w:t>To the extent necessary to allow that a New York-licensed pharmacy may receive drugs and medical supplies or devices from an unlicensed pharmacy, wholesaler, or third-party logistics provider located in another state to alleviate a temporary shortage of a drug or device that could result in the denial of health care under the following conditions:</w:t>
            </w:r>
          </w:p>
          <w:p w14:paraId="4FA74CB1" w14:textId="77777777" w:rsidR="00975998" w:rsidRPr="00416853"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p>
          <w:p w14:paraId="686E9902" w14:textId="77777777" w:rsidR="00975998" w:rsidRPr="00416853" w:rsidRDefault="00975998" w:rsidP="00975998">
            <w:pPr>
              <w:pStyle w:val="ListParagraph"/>
              <w:tabs>
                <w:tab w:val="clear" w:pos="720"/>
                <w:tab w:val="num" w:pos="784"/>
              </w:tabs>
              <w:ind w:left="784"/>
              <w:cnfStyle w:val="000000100000" w:firstRow="0" w:lastRow="0" w:firstColumn="0" w:lastColumn="0" w:oddVBand="0" w:evenVBand="0" w:oddHBand="1" w:evenHBand="0" w:firstRowFirstColumn="0" w:firstRowLastColumn="0" w:lastRowFirstColumn="0" w:lastRowLastColumn="0"/>
              <w:rPr>
                <w:strike/>
                <w:color w:val="929292" w:themeColor="text1" w:themeTint="80"/>
              </w:rPr>
            </w:pPr>
            <w:r w:rsidRPr="00416853">
              <w:rPr>
                <w:strike/>
                <w:color w:val="929292" w:themeColor="text1" w:themeTint="80"/>
              </w:rPr>
              <w:t>The unlicensed location is appropriately licensed in its home state, and documentation of the license verification can be maintained by the New York pharmacy</w:t>
            </w:r>
          </w:p>
          <w:p w14:paraId="75F0E06D" w14:textId="77777777" w:rsidR="00975998" w:rsidRPr="00416853" w:rsidRDefault="00975998" w:rsidP="00975998">
            <w:pPr>
              <w:pStyle w:val="ListParagraph"/>
              <w:tabs>
                <w:tab w:val="clear" w:pos="720"/>
                <w:tab w:val="num" w:pos="784"/>
              </w:tabs>
              <w:ind w:left="784"/>
              <w:cnfStyle w:val="000000100000" w:firstRow="0" w:lastRow="0" w:firstColumn="0" w:lastColumn="0" w:oddVBand="0" w:evenVBand="0" w:oddHBand="1" w:evenHBand="0" w:firstRowFirstColumn="0" w:firstRowLastColumn="0" w:lastRowFirstColumn="0" w:lastRowLastColumn="0"/>
              <w:rPr>
                <w:strike/>
                <w:color w:val="929292" w:themeColor="text1" w:themeTint="80"/>
              </w:rPr>
            </w:pPr>
            <w:r w:rsidRPr="00416853">
              <w:rPr>
                <w:strike/>
                <w:color w:val="929292" w:themeColor="text1" w:themeTint="80"/>
              </w:rPr>
              <w:t>The pharmacy maintains documentation of the temporary shortage of any drug or device received from any pharmacy, wholesaler, or third-party logistics provider not licensed in New York</w:t>
            </w:r>
          </w:p>
          <w:p w14:paraId="34DEBBB8" w14:textId="77777777" w:rsidR="00975998" w:rsidRPr="00416853" w:rsidRDefault="00975998" w:rsidP="00975998">
            <w:pPr>
              <w:pStyle w:val="ListParagraph"/>
              <w:tabs>
                <w:tab w:val="clear" w:pos="720"/>
                <w:tab w:val="num" w:pos="784"/>
              </w:tabs>
              <w:ind w:left="784"/>
              <w:cnfStyle w:val="000000100000" w:firstRow="0" w:lastRow="0" w:firstColumn="0" w:lastColumn="0" w:oddVBand="0" w:evenVBand="0" w:oddHBand="1" w:evenHBand="0" w:firstRowFirstColumn="0" w:firstRowLastColumn="0" w:lastRowFirstColumn="0" w:lastRowLastColumn="0"/>
              <w:rPr>
                <w:strike/>
                <w:color w:val="929292" w:themeColor="text1" w:themeTint="80"/>
              </w:rPr>
            </w:pPr>
            <w:r w:rsidRPr="00416853">
              <w:rPr>
                <w:strike/>
                <w:color w:val="929292" w:themeColor="text1" w:themeTint="80"/>
              </w:rPr>
              <w:t>The pharmacy complies with all record-keeping requirements for each drug and device received from any pharmacy, wholesaler, or third-party logistics provider not licensed in New York</w:t>
            </w:r>
          </w:p>
          <w:p w14:paraId="5FD46113" w14:textId="77777777" w:rsidR="00975998" w:rsidRPr="00416853" w:rsidRDefault="00975998" w:rsidP="00975998">
            <w:pPr>
              <w:pStyle w:val="ListParagraph"/>
              <w:tabs>
                <w:tab w:val="clear" w:pos="720"/>
                <w:tab w:val="num" w:pos="784"/>
              </w:tabs>
              <w:ind w:left="784"/>
              <w:cnfStyle w:val="000000100000" w:firstRow="0" w:lastRow="0" w:firstColumn="0" w:lastColumn="0" w:oddVBand="0" w:evenVBand="0" w:oddHBand="1" w:evenHBand="0" w:firstRowFirstColumn="0" w:firstRowLastColumn="0" w:lastRowFirstColumn="0" w:lastRowLastColumn="0"/>
              <w:rPr>
                <w:strike/>
                <w:color w:val="929292" w:themeColor="text1" w:themeTint="80"/>
              </w:rPr>
            </w:pPr>
            <w:r w:rsidRPr="00416853">
              <w:rPr>
                <w:strike/>
                <w:color w:val="929292" w:themeColor="text1" w:themeTint="80"/>
              </w:rPr>
              <w:t>All documentation and records required above shall be maintained and readily retrievable for three years following the end of the declared emergency</w:t>
            </w:r>
          </w:p>
          <w:p w14:paraId="1344952C" w14:textId="77777777" w:rsidR="00975998" w:rsidRPr="00416853"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p>
          <w:p w14:paraId="5E4921C4" w14:textId="60360401" w:rsidR="00975998" w:rsidRPr="00416853"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416853">
              <w:rPr>
                <w:strike/>
                <w:color w:val="929292" w:themeColor="text1" w:themeTint="80"/>
                <w:sz w:val="22"/>
                <w:szCs w:val="22"/>
              </w:rPr>
              <w:t>The drug or device was produced by an authorized FDA registered drug manufacturer</w:t>
            </w:r>
          </w:p>
        </w:tc>
      </w:tr>
      <w:tr w:rsidR="00975998" w:rsidRPr="00266B82" w14:paraId="08BD6BA6"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CD05923" w14:textId="18E238E7" w:rsidR="00975998" w:rsidRPr="00416853" w:rsidRDefault="00975998" w:rsidP="00975998">
            <w:pPr>
              <w:rPr>
                <w:b w:val="0"/>
                <w:strike/>
                <w:color w:val="929292" w:themeColor="text1" w:themeTint="80"/>
                <w:sz w:val="22"/>
                <w:szCs w:val="22"/>
              </w:rPr>
            </w:pPr>
            <w:r w:rsidRPr="00416853">
              <w:rPr>
                <w:b w:val="0"/>
                <w:strike/>
                <w:color w:val="929292" w:themeColor="text1" w:themeTint="80"/>
                <w:sz w:val="22"/>
                <w:szCs w:val="22"/>
              </w:rPr>
              <w:t xml:space="preserve">Education </w:t>
            </w:r>
            <w:r w:rsidR="0008376E" w:rsidRPr="00416853">
              <w:rPr>
                <w:b w:val="0"/>
                <w:strike/>
                <w:color w:val="929292" w:themeColor="text1" w:themeTint="80"/>
                <w:sz w:val="22"/>
                <w:szCs w:val="22"/>
              </w:rPr>
              <w:t xml:space="preserve">Law </w:t>
            </w:r>
            <w:r w:rsidR="0008376E" w:rsidRPr="00416853">
              <w:rPr>
                <w:strike/>
                <w:color w:val="929292" w:themeColor="text1" w:themeTint="80"/>
                <w:sz w:val="22"/>
                <w:szCs w:val="22"/>
              </w:rPr>
              <w:t>Sections</w:t>
            </w:r>
            <w:r w:rsidRPr="00416853">
              <w:rPr>
                <w:b w:val="0"/>
                <w:strike/>
                <w:color w:val="929292" w:themeColor="text1" w:themeTint="80"/>
                <w:sz w:val="22"/>
                <w:szCs w:val="22"/>
              </w:rPr>
              <w:t xml:space="preserve"> 6512 through 6516, and 6524</w:t>
            </w:r>
          </w:p>
          <w:p w14:paraId="0FF872CD" w14:textId="77777777" w:rsidR="00975998" w:rsidRPr="00416853" w:rsidRDefault="00975998" w:rsidP="00975998">
            <w:pPr>
              <w:rPr>
                <w:b w:val="0"/>
                <w:strike/>
                <w:color w:val="929292" w:themeColor="text1" w:themeTint="80"/>
                <w:sz w:val="22"/>
                <w:szCs w:val="22"/>
              </w:rPr>
            </w:pPr>
          </w:p>
          <w:p w14:paraId="72D7843D" w14:textId="77777777" w:rsidR="00975998" w:rsidRPr="00416853" w:rsidRDefault="00975998" w:rsidP="00975998">
            <w:pPr>
              <w:rPr>
                <w:bCs w:val="0"/>
                <w:strike/>
                <w:color w:val="929292" w:themeColor="text1" w:themeTint="80"/>
                <w:sz w:val="22"/>
                <w:szCs w:val="22"/>
              </w:rPr>
            </w:pPr>
            <w:r w:rsidRPr="00416853">
              <w:rPr>
                <w:b w:val="0"/>
                <w:strike/>
                <w:color w:val="929292" w:themeColor="text1" w:themeTint="80"/>
                <w:sz w:val="22"/>
                <w:szCs w:val="22"/>
              </w:rPr>
              <w:t>8 NYCRR Part 60</w:t>
            </w:r>
          </w:p>
          <w:p w14:paraId="5809DFA4" w14:textId="77777777" w:rsidR="00021F8A" w:rsidRDefault="00021F8A" w:rsidP="00975998">
            <w:pPr>
              <w:rPr>
                <w:sz w:val="22"/>
                <w:szCs w:val="22"/>
              </w:rPr>
            </w:pPr>
          </w:p>
          <w:p w14:paraId="71A31C3A" w14:textId="5ED83831" w:rsidR="00E57275" w:rsidRPr="00305CCA" w:rsidRDefault="00021F8A" w:rsidP="00975998">
            <w:pPr>
              <w:rPr>
                <w:sz w:val="22"/>
                <w:szCs w:val="22"/>
              </w:rPr>
            </w:pPr>
            <w:r>
              <w:rPr>
                <w:b w:val="0"/>
                <w:bCs w:val="0"/>
                <w:sz w:val="22"/>
                <w:szCs w:val="22"/>
              </w:rPr>
              <w:t>Reissu</w:t>
            </w:r>
            <w:r w:rsidR="00275EAE" w:rsidRPr="00305CCA">
              <w:rPr>
                <w:sz w:val="22"/>
                <w:szCs w:val="22"/>
              </w:rPr>
              <w:t>ed</w:t>
            </w:r>
            <w:r w:rsidR="00E57275" w:rsidRPr="00305CCA">
              <w:rPr>
                <w:sz w:val="22"/>
                <w:szCs w:val="22"/>
              </w:rPr>
              <w:t xml:space="preserve"> </w:t>
            </w:r>
            <w:r>
              <w:rPr>
                <w:sz w:val="22"/>
                <w:szCs w:val="22"/>
              </w:rPr>
              <w:t>in</w:t>
            </w:r>
            <w:r w:rsidR="00E57275" w:rsidRPr="00305CCA">
              <w:rPr>
                <w:sz w:val="22"/>
                <w:szCs w:val="22"/>
              </w:rPr>
              <w:t xml:space="preserve"> EO 202.44</w:t>
            </w:r>
          </w:p>
        </w:tc>
        <w:tc>
          <w:tcPr>
            <w:tcW w:w="3175" w:type="dxa"/>
            <w:shd w:val="clear" w:color="auto" w:fill="auto"/>
          </w:tcPr>
          <w:p w14:paraId="40E6FFF4" w14:textId="7008EDEB" w:rsidR="00975998" w:rsidRPr="00416853"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416853">
              <w:rPr>
                <w:strike/>
                <w:color w:val="929292" w:themeColor="text1" w:themeTint="80"/>
                <w:sz w:val="22"/>
                <w:szCs w:val="22"/>
              </w:rPr>
              <w:t>Medical s</w:t>
            </w:r>
            <w:r w:rsidR="007B780F">
              <w:rPr>
                <w:strike/>
                <w:color w:val="929292" w:themeColor="text1" w:themeTint="80"/>
                <w:sz w:val="22"/>
                <w:szCs w:val="22"/>
              </w:rPr>
              <w:t>chool graduates</w:t>
            </w:r>
          </w:p>
          <w:p w14:paraId="197EDF60" w14:textId="235328A2" w:rsidR="00E57275" w:rsidRPr="00E57275" w:rsidRDefault="00E57275" w:rsidP="00975998">
            <w:pPr>
              <w:cnfStyle w:val="000000000000" w:firstRow="0" w:lastRow="0" w:firstColumn="0" w:lastColumn="0" w:oddVBand="0" w:evenVBand="0" w:oddHBand="0" w:evenHBand="0" w:firstRowFirstColumn="0" w:firstRowLastColumn="0" w:lastRowFirstColumn="0" w:lastRowLastColumn="0"/>
              <w:rPr>
                <w:b/>
                <w:bCs/>
                <w:i/>
                <w:iCs/>
                <w:sz w:val="22"/>
                <w:szCs w:val="22"/>
              </w:rPr>
            </w:pPr>
          </w:p>
        </w:tc>
        <w:tc>
          <w:tcPr>
            <w:tcW w:w="7622" w:type="dxa"/>
            <w:shd w:val="clear" w:color="auto" w:fill="auto"/>
          </w:tcPr>
          <w:p w14:paraId="334C148E" w14:textId="04CCA776" w:rsidR="00975998" w:rsidRPr="00DA0800" w:rsidRDefault="00975998" w:rsidP="00975998">
            <w:pPr>
              <w:cnfStyle w:val="000000000000" w:firstRow="0" w:lastRow="0" w:firstColumn="0" w:lastColumn="0" w:oddVBand="0" w:evenVBand="0" w:oddHBand="0" w:evenHBand="0" w:firstRowFirstColumn="0" w:firstRowLastColumn="0" w:lastRowFirstColumn="0" w:lastRowLastColumn="0"/>
              <w:rPr>
                <w:strike/>
                <w:color w:val="808080" w:themeColor="background1" w:themeShade="80"/>
                <w:sz w:val="22"/>
                <w:szCs w:val="22"/>
              </w:rPr>
            </w:pPr>
            <w:r w:rsidRPr="00416853">
              <w:rPr>
                <w:strike/>
                <w:color w:val="929292" w:themeColor="text1" w:themeTint="80"/>
                <w:sz w:val="22"/>
                <w:szCs w:val="22"/>
              </w:rPr>
              <w:t>To the extent necessary to allow individuals, who graduated from registered or accredited medical programs located in New York State in 2020, to practice medicine in New York State, without the need to obtain a license and without civil or criminal penalty related to lack of licensure, provided that the practice of medicine by such graduates shall in all cases be supervised by a physician licensed and registered to practice medicine in the State of New York</w:t>
            </w:r>
          </w:p>
        </w:tc>
      </w:tr>
      <w:tr w:rsidR="00975998" w:rsidRPr="00266B82" w14:paraId="055B32F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908CB50" w14:textId="3EF6664D" w:rsidR="00975998" w:rsidRPr="00DA0800" w:rsidRDefault="00A27D24" w:rsidP="00975998">
            <w:pPr>
              <w:rPr>
                <w:strike/>
                <w:color w:val="808080" w:themeColor="background1" w:themeShade="80"/>
                <w:sz w:val="22"/>
                <w:szCs w:val="22"/>
              </w:rPr>
            </w:pPr>
            <w:r w:rsidRPr="00A27D24">
              <w:rPr>
                <w:b w:val="0"/>
                <w:strike/>
                <w:color w:val="808080" w:themeColor="background1" w:themeShade="80"/>
                <w:sz w:val="22"/>
                <w:szCs w:val="22"/>
              </w:rPr>
              <w:lastRenderedPageBreak/>
              <w:t xml:space="preserve">Subparagraphs (ii) and (iii) of paragraph (b) </w:t>
            </w:r>
            <w:r w:rsidRPr="00416853">
              <w:rPr>
                <w:b w:val="0"/>
                <w:strike/>
                <w:color w:val="929292" w:themeColor="text1" w:themeTint="80"/>
                <w:sz w:val="22"/>
                <w:szCs w:val="22"/>
              </w:rPr>
              <w:t>and paragraph (c) of subdivision (4) of section 2801-a of the Public Health Law, and subparagraph (ii) of paragraph (c) of subdivision (1) and paragraph (c) of subdivision (2) of section 3611-a of the Public Health Law</w:t>
            </w:r>
          </w:p>
        </w:tc>
        <w:tc>
          <w:tcPr>
            <w:tcW w:w="3175" w:type="dxa"/>
            <w:shd w:val="clear" w:color="auto" w:fill="EBF4FB" w:themeFill="accent2" w:themeFillTint="33"/>
          </w:tcPr>
          <w:p w14:paraId="216C9827" w14:textId="6DEBAC27" w:rsidR="00975998" w:rsidRPr="00416853"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416853">
              <w:rPr>
                <w:strike/>
                <w:color w:val="929292" w:themeColor="text1" w:themeTint="80"/>
                <w:sz w:val="22"/>
                <w:szCs w:val="22"/>
              </w:rPr>
              <w:t>Transfer notices</w:t>
            </w:r>
          </w:p>
        </w:tc>
        <w:tc>
          <w:tcPr>
            <w:tcW w:w="7622" w:type="dxa"/>
            <w:shd w:val="clear" w:color="auto" w:fill="EBF4FB" w:themeFill="accent2" w:themeFillTint="33"/>
          </w:tcPr>
          <w:p w14:paraId="5E15CCB5" w14:textId="053852BA" w:rsidR="00975998" w:rsidRPr="00416853"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416853">
              <w:rPr>
                <w:strike/>
                <w:color w:val="929292" w:themeColor="text1" w:themeTint="80"/>
                <w:sz w:val="22"/>
                <w:szCs w:val="22"/>
              </w:rPr>
              <w:t>To the extent necessary to limit the Department of Health’s review functions to essential matters during the pendency of the COVID-19 health crisis, and to toll any statutory time limits for transfer notices pertaining to operators of Article 28 and Article 36 licensed entities for the duration of this declaration of disaster emergency, and any subsequent continuation thereof</w:t>
            </w:r>
          </w:p>
        </w:tc>
      </w:tr>
      <w:tr w:rsidR="00975998" w:rsidRPr="00266B82" w14:paraId="4E950E75"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1A059B1" w14:textId="77777777" w:rsidR="00975998" w:rsidRPr="00416853" w:rsidRDefault="00975998" w:rsidP="00975998">
            <w:pPr>
              <w:rPr>
                <w:b w:val="0"/>
                <w:strike/>
                <w:color w:val="929292" w:themeColor="text1" w:themeTint="80"/>
                <w:sz w:val="22"/>
                <w:szCs w:val="22"/>
              </w:rPr>
            </w:pPr>
            <w:r w:rsidRPr="00416853">
              <w:rPr>
                <w:b w:val="0"/>
                <w:strike/>
                <w:color w:val="929292" w:themeColor="text1" w:themeTint="80"/>
                <w:sz w:val="22"/>
                <w:szCs w:val="22"/>
              </w:rPr>
              <w:t>Education Law Sections 6512 through 6516, 8402, 8403, 8404, 8405</w:t>
            </w:r>
          </w:p>
          <w:p w14:paraId="4F9D839D" w14:textId="77777777" w:rsidR="00975998" w:rsidRPr="00416853" w:rsidRDefault="00975998" w:rsidP="00975998">
            <w:pPr>
              <w:rPr>
                <w:b w:val="0"/>
                <w:strike/>
                <w:color w:val="929292" w:themeColor="text1" w:themeTint="80"/>
                <w:sz w:val="22"/>
                <w:szCs w:val="22"/>
              </w:rPr>
            </w:pPr>
          </w:p>
          <w:p w14:paraId="7EC553E5" w14:textId="68CEED3B" w:rsidR="00975998" w:rsidRPr="00DA0800" w:rsidRDefault="00975998" w:rsidP="00975998">
            <w:pPr>
              <w:rPr>
                <w:strike/>
                <w:color w:val="808080" w:themeColor="background1" w:themeShade="80"/>
                <w:sz w:val="22"/>
                <w:szCs w:val="22"/>
              </w:rPr>
            </w:pPr>
            <w:r w:rsidRPr="00416853">
              <w:rPr>
                <w:b w:val="0"/>
                <w:strike/>
                <w:color w:val="929292" w:themeColor="text1" w:themeTint="80"/>
                <w:sz w:val="22"/>
                <w:szCs w:val="22"/>
              </w:rPr>
              <w:t>8 NYCRR Parts 79-9, 79-10, 79-11 and 79-12</w:t>
            </w:r>
          </w:p>
        </w:tc>
        <w:tc>
          <w:tcPr>
            <w:tcW w:w="3175" w:type="dxa"/>
            <w:shd w:val="clear" w:color="auto" w:fill="auto"/>
          </w:tcPr>
          <w:p w14:paraId="73306F40" w14:textId="656FF069" w:rsidR="00975998" w:rsidRPr="00DA0800" w:rsidRDefault="00975998" w:rsidP="00975998">
            <w:pPr>
              <w:cnfStyle w:val="000000000000" w:firstRow="0" w:lastRow="0" w:firstColumn="0" w:lastColumn="0" w:oddVBand="0" w:evenVBand="0" w:oddHBand="0" w:evenHBand="0" w:firstRowFirstColumn="0" w:firstRowLastColumn="0" w:lastRowFirstColumn="0" w:lastRowLastColumn="0"/>
              <w:rPr>
                <w:strike/>
                <w:color w:val="808080" w:themeColor="background1" w:themeShade="80"/>
                <w:sz w:val="22"/>
                <w:szCs w:val="22"/>
              </w:rPr>
            </w:pPr>
            <w:r w:rsidRPr="00416853">
              <w:rPr>
                <w:strike/>
                <w:color w:val="929292" w:themeColor="text1" w:themeTint="80"/>
                <w:sz w:val="22"/>
                <w:szCs w:val="22"/>
              </w:rPr>
              <w:t>Mental health professional licensure</w:t>
            </w:r>
          </w:p>
        </w:tc>
        <w:tc>
          <w:tcPr>
            <w:tcW w:w="7622" w:type="dxa"/>
            <w:shd w:val="clear" w:color="auto" w:fill="auto"/>
          </w:tcPr>
          <w:p w14:paraId="2428DC38" w14:textId="1266CF47" w:rsidR="00975998" w:rsidRPr="00DA0800" w:rsidRDefault="00975998" w:rsidP="00975998">
            <w:pPr>
              <w:cnfStyle w:val="000000000000" w:firstRow="0" w:lastRow="0" w:firstColumn="0" w:lastColumn="0" w:oddVBand="0" w:evenVBand="0" w:oddHBand="0" w:evenHBand="0" w:firstRowFirstColumn="0" w:firstRowLastColumn="0" w:lastRowFirstColumn="0" w:lastRowLastColumn="0"/>
              <w:rPr>
                <w:strike/>
                <w:color w:val="808080" w:themeColor="background1" w:themeShade="80"/>
                <w:sz w:val="22"/>
                <w:szCs w:val="22"/>
              </w:rPr>
            </w:pPr>
            <w:r w:rsidRPr="00416853">
              <w:rPr>
                <w:strike/>
                <w:color w:val="929292" w:themeColor="text1" w:themeTint="80"/>
                <w:sz w:val="22"/>
                <w:szCs w:val="22"/>
              </w:rPr>
              <w:t>To the extent necessary to allow mental health counselors, marriage and family therapists, creative arts therapists and psychoanalysts licensed and in current good standing in any state in the United States to practice in New York State without civil or criminal penalty related to lack of licensure</w:t>
            </w:r>
          </w:p>
        </w:tc>
      </w:tr>
      <w:tr w:rsidR="00975998" w:rsidRPr="00266B82" w14:paraId="760936B6"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D2A9630" w14:textId="4B584E34" w:rsidR="00975998" w:rsidRPr="00416853" w:rsidRDefault="00975998" w:rsidP="00975998">
            <w:pPr>
              <w:rPr>
                <w:b w:val="0"/>
                <w:strike/>
                <w:color w:val="929292" w:themeColor="text1" w:themeTint="80"/>
                <w:sz w:val="22"/>
                <w:szCs w:val="22"/>
              </w:rPr>
            </w:pPr>
            <w:r w:rsidRPr="00416853">
              <w:rPr>
                <w:b w:val="0"/>
                <w:strike/>
                <w:color w:val="929292" w:themeColor="text1" w:themeTint="80"/>
                <w:sz w:val="22"/>
                <w:szCs w:val="22"/>
              </w:rPr>
              <w:t xml:space="preserve">Education </w:t>
            </w:r>
            <w:r w:rsidR="0008376E" w:rsidRPr="00416853">
              <w:rPr>
                <w:b w:val="0"/>
                <w:strike/>
                <w:color w:val="929292" w:themeColor="text1" w:themeTint="80"/>
                <w:sz w:val="22"/>
                <w:szCs w:val="22"/>
              </w:rPr>
              <w:t xml:space="preserve">Law </w:t>
            </w:r>
            <w:r w:rsidR="0008376E" w:rsidRPr="00416853">
              <w:rPr>
                <w:strike/>
                <w:color w:val="929292" w:themeColor="text1" w:themeTint="80"/>
                <w:sz w:val="22"/>
                <w:szCs w:val="22"/>
              </w:rPr>
              <w:t>Sections</w:t>
            </w:r>
            <w:r w:rsidRPr="00416853">
              <w:rPr>
                <w:b w:val="0"/>
                <w:strike/>
                <w:color w:val="929292" w:themeColor="text1" w:themeTint="80"/>
                <w:sz w:val="22"/>
                <w:szCs w:val="22"/>
              </w:rPr>
              <w:t xml:space="preserve"> 6512 through 6516 and 8510</w:t>
            </w:r>
          </w:p>
          <w:p w14:paraId="35D0562D" w14:textId="77777777" w:rsidR="00975998" w:rsidRPr="00416853" w:rsidRDefault="00975998" w:rsidP="00975998">
            <w:pPr>
              <w:rPr>
                <w:b w:val="0"/>
                <w:strike/>
                <w:color w:val="929292" w:themeColor="text1" w:themeTint="80"/>
                <w:sz w:val="22"/>
                <w:szCs w:val="22"/>
              </w:rPr>
            </w:pPr>
          </w:p>
          <w:p w14:paraId="683664EC" w14:textId="77777777" w:rsidR="00975998" w:rsidRPr="00416853" w:rsidRDefault="00975998" w:rsidP="00975998">
            <w:pPr>
              <w:rPr>
                <w:bCs w:val="0"/>
                <w:strike/>
                <w:color w:val="929292" w:themeColor="text1" w:themeTint="80"/>
                <w:sz w:val="22"/>
                <w:szCs w:val="22"/>
              </w:rPr>
            </w:pPr>
            <w:r w:rsidRPr="00416853">
              <w:rPr>
                <w:b w:val="0"/>
                <w:strike/>
                <w:color w:val="929292" w:themeColor="text1" w:themeTint="80"/>
                <w:sz w:val="22"/>
                <w:szCs w:val="22"/>
              </w:rPr>
              <w:t>8 NYCRR</w:t>
            </w:r>
            <w:r w:rsidRPr="00416853">
              <w:rPr>
                <w:strike/>
                <w:color w:val="929292" w:themeColor="text1" w:themeTint="80"/>
                <w:sz w:val="22"/>
                <w:szCs w:val="22"/>
              </w:rPr>
              <w:t xml:space="preserve"> </w:t>
            </w:r>
            <w:r w:rsidRPr="00416853">
              <w:rPr>
                <w:b w:val="0"/>
                <w:strike/>
                <w:color w:val="929292" w:themeColor="text1" w:themeTint="80"/>
                <w:sz w:val="22"/>
                <w:szCs w:val="22"/>
              </w:rPr>
              <w:t>Part 79-4</w:t>
            </w:r>
          </w:p>
          <w:p w14:paraId="3CA0DDD2" w14:textId="77777777" w:rsidR="00E57275" w:rsidRDefault="00E57275" w:rsidP="00975998">
            <w:pPr>
              <w:rPr>
                <w:b w:val="0"/>
                <w:bCs w:val="0"/>
                <w:strike/>
                <w:color w:val="808080" w:themeColor="background1" w:themeShade="80"/>
                <w:sz w:val="22"/>
                <w:szCs w:val="22"/>
              </w:rPr>
            </w:pPr>
          </w:p>
          <w:p w14:paraId="7CFD618A" w14:textId="59249EE4" w:rsidR="00E57275" w:rsidRPr="00305CCA" w:rsidRDefault="00021F8A" w:rsidP="00975998">
            <w:pPr>
              <w:rPr>
                <w:sz w:val="22"/>
                <w:szCs w:val="22"/>
              </w:rPr>
            </w:pPr>
            <w:r>
              <w:rPr>
                <w:sz w:val="22"/>
                <w:szCs w:val="22"/>
              </w:rPr>
              <w:t>Reissu</w:t>
            </w:r>
            <w:r w:rsidR="00275EAE" w:rsidRPr="00305CCA">
              <w:rPr>
                <w:sz w:val="22"/>
                <w:szCs w:val="22"/>
              </w:rPr>
              <w:t>ed</w:t>
            </w:r>
            <w:r w:rsidR="00E57275" w:rsidRPr="00305CCA">
              <w:rPr>
                <w:sz w:val="22"/>
                <w:szCs w:val="22"/>
              </w:rPr>
              <w:t xml:space="preserve"> </w:t>
            </w:r>
            <w:r>
              <w:rPr>
                <w:sz w:val="22"/>
                <w:szCs w:val="22"/>
              </w:rPr>
              <w:t xml:space="preserve">in </w:t>
            </w:r>
            <w:r w:rsidR="00E57275" w:rsidRPr="00305CCA">
              <w:rPr>
                <w:sz w:val="22"/>
                <w:szCs w:val="22"/>
              </w:rPr>
              <w:t>EO 202.44</w:t>
            </w:r>
          </w:p>
        </w:tc>
        <w:tc>
          <w:tcPr>
            <w:tcW w:w="3175" w:type="dxa"/>
            <w:shd w:val="clear" w:color="auto" w:fill="EBF4FB" w:themeFill="accent2" w:themeFillTint="33"/>
          </w:tcPr>
          <w:p w14:paraId="1F93D323" w14:textId="134CA731" w:rsidR="00975998" w:rsidRPr="00DA0800" w:rsidRDefault="00975998" w:rsidP="00975998">
            <w:pPr>
              <w:cnfStyle w:val="000000100000" w:firstRow="0" w:lastRow="0" w:firstColumn="0" w:lastColumn="0" w:oddVBand="0" w:evenVBand="0" w:oddHBand="1" w:evenHBand="0" w:firstRowFirstColumn="0" w:firstRowLastColumn="0" w:lastRowFirstColumn="0" w:lastRowLastColumn="0"/>
              <w:rPr>
                <w:strike/>
                <w:color w:val="808080" w:themeColor="background1" w:themeShade="80"/>
                <w:sz w:val="22"/>
                <w:szCs w:val="22"/>
              </w:rPr>
            </w:pPr>
            <w:r w:rsidRPr="00416853">
              <w:rPr>
                <w:strike/>
                <w:color w:val="929292" w:themeColor="text1" w:themeTint="80"/>
                <w:sz w:val="22"/>
                <w:szCs w:val="22"/>
              </w:rPr>
              <w:t>Respiratory therapy technician licensure</w:t>
            </w:r>
          </w:p>
        </w:tc>
        <w:tc>
          <w:tcPr>
            <w:tcW w:w="7622" w:type="dxa"/>
            <w:shd w:val="clear" w:color="auto" w:fill="EBF4FB" w:themeFill="accent2" w:themeFillTint="33"/>
          </w:tcPr>
          <w:p w14:paraId="05179DB1" w14:textId="7EB6B7B2" w:rsidR="00975998" w:rsidRPr="00DA0800" w:rsidRDefault="00975998" w:rsidP="00975998">
            <w:pPr>
              <w:cnfStyle w:val="000000100000" w:firstRow="0" w:lastRow="0" w:firstColumn="0" w:lastColumn="0" w:oddVBand="0" w:evenVBand="0" w:oddHBand="1" w:evenHBand="0" w:firstRowFirstColumn="0" w:firstRowLastColumn="0" w:lastRowFirstColumn="0" w:lastRowLastColumn="0"/>
              <w:rPr>
                <w:strike/>
                <w:color w:val="808080" w:themeColor="background1" w:themeShade="80"/>
                <w:sz w:val="22"/>
                <w:szCs w:val="22"/>
              </w:rPr>
            </w:pPr>
            <w:r w:rsidRPr="00416853">
              <w:rPr>
                <w:strike/>
                <w:color w:val="929292" w:themeColor="text1" w:themeTint="80"/>
                <w:sz w:val="22"/>
                <w:szCs w:val="22"/>
              </w:rPr>
              <w:t>To the extent necessary to allow respiratory therapy technicians licensed and in current good standing in any state in the United States to practice in New York State without civil or criminal penalty related to lack of licensure</w:t>
            </w:r>
          </w:p>
        </w:tc>
      </w:tr>
      <w:tr w:rsidR="00975998" w:rsidRPr="00266B82" w14:paraId="1669563B" w14:textId="77777777" w:rsidTr="00D362E2">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48F5BD3B" w14:textId="72120ACA" w:rsidR="00E57275" w:rsidRPr="00305CCA" w:rsidRDefault="00975998" w:rsidP="00975998">
            <w:pPr>
              <w:rPr>
                <w:sz w:val="18"/>
                <w:szCs w:val="18"/>
              </w:rPr>
            </w:pPr>
            <w:r w:rsidRPr="00862E36">
              <w:rPr>
                <w:sz w:val="22"/>
                <w:szCs w:val="22"/>
              </w:rPr>
              <w:t>EO 202.16</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6B7622" w:rsidRPr="006B7622">
              <w:rPr>
                <w:b w:val="0"/>
                <w:bCs w:val="0"/>
                <w:sz w:val="18"/>
                <w:szCs w:val="18"/>
              </w:rPr>
              <w:t>Effective April 12, 2020</w:t>
            </w:r>
            <w:r w:rsidR="00836707">
              <w:rPr>
                <w:b w:val="0"/>
                <w:bCs w:val="0"/>
                <w:sz w:val="18"/>
                <w:szCs w:val="18"/>
              </w:rPr>
              <w:t>;</w:t>
            </w:r>
            <w:r w:rsidR="005B1C85">
              <w:rPr>
                <w:b w:val="0"/>
                <w:bCs w:val="0"/>
                <w:sz w:val="18"/>
                <w:szCs w:val="18"/>
              </w:rPr>
              <w:t xml:space="preserve"> </w:t>
            </w:r>
            <w:r w:rsidR="00836707">
              <w:rPr>
                <w:b w:val="0"/>
                <w:bCs w:val="0"/>
                <w:sz w:val="18"/>
                <w:szCs w:val="18"/>
              </w:rPr>
              <w:t xml:space="preserve">Most recently extended </w:t>
            </w:r>
            <w:r w:rsidR="005B1C85">
              <w:rPr>
                <w:b w:val="0"/>
                <w:bCs w:val="0"/>
                <w:sz w:val="18"/>
                <w:szCs w:val="18"/>
              </w:rPr>
              <w:t>through</w:t>
            </w:r>
            <w:r w:rsidR="00441F91">
              <w:rPr>
                <w:b w:val="0"/>
                <w:bCs w:val="0"/>
                <w:sz w:val="18"/>
                <w:szCs w:val="18"/>
              </w:rPr>
              <w:t xml:space="preserve"> </w:t>
            </w:r>
            <w:r w:rsidR="004C107E">
              <w:rPr>
                <w:b w:val="0"/>
                <w:bCs w:val="0"/>
                <w:sz w:val="18"/>
                <w:szCs w:val="18"/>
              </w:rPr>
              <w:t>March 16</w:t>
            </w:r>
            <w:r w:rsidR="005B1C85">
              <w:rPr>
                <w:b w:val="0"/>
                <w:bCs w:val="0"/>
                <w:sz w:val="18"/>
                <w:szCs w:val="18"/>
              </w:rPr>
              <w:t>, 202</w:t>
            </w:r>
            <w:r w:rsidR="00270996">
              <w:rPr>
                <w:b w:val="0"/>
                <w:bCs w:val="0"/>
                <w:sz w:val="18"/>
                <w:szCs w:val="18"/>
              </w:rPr>
              <w:t>1</w:t>
            </w:r>
            <w:r w:rsidR="005B1C85">
              <w:rPr>
                <w:rStyle w:val="FootnoteReference"/>
                <w:b w:val="0"/>
                <w:bCs w:val="0"/>
                <w:sz w:val="18"/>
                <w:szCs w:val="18"/>
              </w:rPr>
              <w:footnoteReference w:id="17"/>
            </w:r>
          </w:p>
        </w:tc>
      </w:tr>
      <w:tr w:rsidR="00975998" w:rsidRPr="00441F91" w14:paraId="3721B54D"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A4B0B78" w14:textId="77777777" w:rsidR="00975998" w:rsidRPr="00407104" w:rsidRDefault="00975998" w:rsidP="00975998">
            <w:pPr>
              <w:rPr>
                <w:bCs w:val="0"/>
                <w:sz w:val="22"/>
                <w:szCs w:val="22"/>
              </w:rPr>
            </w:pPr>
            <w:r w:rsidRPr="00407104">
              <w:rPr>
                <w:bCs w:val="0"/>
                <w:sz w:val="22"/>
                <w:szCs w:val="22"/>
              </w:rPr>
              <w:lastRenderedPageBreak/>
              <w:t>Education Law Sections 8602 and 8603</w:t>
            </w:r>
          </w:p>
          <w:p w14:paraId="4C03C8E5" w14:textId="77777777" w:rsidR="00975998" w:rsidRPr="00407104" w:rsidRDefault="00975998" w:rsidP="00975998">
            <w:pPr>
              <w:rPr>
                <w:bCs w:val="0"/>
                <w:sz w:val="22"/>
                <w:szCs w:val="22"/>
              </w:rPr>
            </w:pPr>
          </w:p>
          <w:p w14:paraId="77FEC075" w14:textId="77777777" w:rsidR="00975998" w:rsidRDefault="00975998" w:rsidP="00975998">
            <w:pPr>
              <w:rPr>
                <w:b w:val="0"/>
                <w:sz w:val="22"/>
                <w:szCs w:val="22"/>
              </w:rPr>
            </w:pPr>
            <w:r w:rsidRPr="00407104">
              <w:rPr>
                <w:bCs w:val="0"/>
                <w:sz w:val="22"/>
                <w:szCs w:val="22"/>
              </w:rPr>
              <w:t>10 NYCRR Section 58-1.5</w:t>
            </w:r>
          </w:p>
          <w:p w14:paraId="04996318" w14:textId="77777777" w:rsidR="00407104" w:rsidRDefault="00407104" w:rsidP="00975998">
            <w:pPr>
              <w:rPr>
                <w:b w:val="0"/>
                <w:sz w:val="22"/>
                <w:szCs w:val="22"/>
              </w:rPr>
            </w:pPr>
          </w:p>
          <w:p w14:paraId="657BBDEB" w14:textId="43A918BC" w:rsidR="00407104" w:rsidRPr="00441F91" w:rsidRDefault="00407104" w:rsidP="00975998">
            <w:pPr>
              <w:rPr>
                <w:sz w:val="22"/>
                <w:szCs w:val="22"/>
              </w:rPr>
            </w:pPr>
            <w:r>
              <w:rPr>
                <w:bCs w:val="0"/>
                <w:sz w:val="22"/>
                <w:szCs w:val="22"/>
              </w:rPr>
              <w:t>Modified in EO 202.82</w:t>
            </w:r>
          </w:p>
        </w:tc>
        <w:tc>
          <w:tcPr>
            <w:tcW w:w="3175" w:type="dxa"/>
            <w:shd w:val="clear" w:color="auto" w:fill="auto"/>
          </w:tcPr>
          <w:p w14:paraId="5731D2DC" w14:textId="09CC0CD8" w:rsidR="00975998" w:rsidRPr="00441F91" w:rsidRDefault="00021F8A"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Testing</w:t>
            </w:r>
          </w:p>
        </w:tc>
        <w:tc>
          <w:tcPr>
            <w:tcW w:w="7622" w:type="dxa"/>
            <w:shd w:val="clear" w:color="auto" w:fill="auto"/>
          </w:tcPr>
          <w:p w14:paraId="2D7330BE" w14:textId="1FCBDA8B" w:rsidR="00975998" w:rsidRPr="00441F91"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sidRPr="00441F91">
              <w:rPr>
                <w:sz w:val="22"/>
                <w:szCs w:val="22"/>
              </w:rPr>
              <w:t>To the extent necessary to permit individuals to perform testing for the detection of SARS-CoV-2, or its antibodies, in specimens collected from individuals suspected of suffering from a COVID-19 infection; individuals performing testing must meet the federal requirements for testing personnel appropriate to the assay or device authorized by the FDA or the New York State Department of Health</w:t>
            </w:r>
          </w:p>
        </w:tc>
      </w:tr>
      <w:tr w:rsidR="00975998" w:rsidRPr="00441F91" w14:paraId="7AFFEACE"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CDF5457" w14:textId="77B7FD06" w:rsidR="00975998" w:rsidRPr="00441F91" w:rsidRDefault="00975998" w:rsidP="00975998">
            <w:pPr>
              <w:rPr>
                <w:sz w:val="22"/>
                <w:szCs w:val="22"/>
              </w:rPr>
            </w:pPr>
            <w:r w:rsidRPr="00441F91">
              <w:rPr>
                <w:b w:val="0"/>
                <w:sz w:val="22"/>
                <w:szCs w:val="22"/>
              </w:rPr>
              <w:t>Directive (not a waiver of statute or regulation, but authorized under Section 29-</w:t>
            </w:r>
            <w:r w:rsidR="009600AD">
              <w:rPr>
                <w:b w:val="0"/>
                <w:sz w:val="22"/>
                <w:szCs w:val="22"/>
              </w:rPr>
              <w:t>a of Article 2-B</w:t>
            </w:r>
            <w:r w:rsidR="009600AD" w:rsidRPr="00441F91">
              <w:rPr>
                <w:b w:val="0"/>
                <w:sz w:val="22"/>
                <w:szCs w:val="22"/>
              </w:rPr>
              <w:t xml:space="preserve"> </w:t>
            </w:r>
            <w:r w:rsidR="009600AD">
              <w:rPr>
                <w:b w:val="0"/>
                <w:sz w:val="22"/>
                <w:szCs w:val="22"/>
              </w:rPr>
              <w:t>\</w:t>
            </w:r>
            <w:r w:rsidRPr="00441F91">
              <w:rPr>
                <w:b w:val="0"/>
                <w:sz w:val="22"/>
                <w:szCs w:val="22"/>
              </w:rPr>
              <w:t xml:space="preserve"> of the Executive Law)</w:t>
            </w:r>
          </w:p>
        </w:tc>
        <w:tc>
          <w:tcPr>
            <w:tcW w:w="3175" w:type="dxa"/>
            <w:shd w:val="clear" w:color="auto" w:fill="EBF4FB" w:themeFill="accent2" w:themeFillTint="33"/>
          </w:tcPr>
          <w:p w14:paraId="5EB34F2B" w14:textId="39B80697" w:rsidR="00975998" w:rsidRPr="00441F91" w:rsidRDefault="00021F8A"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Face coverings</w:t>
            </w:r>
          </w:p>
        </w:tc>
        <w:tc>
          <w:tcPr>
            <w:tcW w:w="7622" w:type="dxa"/>
            <w:shd w:val="clear" w:color="auto" w:fill="EBF4FB" w:themeFill="accent2" w:themeFillTint="33"/>
          </w:tcPr>
          <w:p w14:paraId="1FF0FBFD" w14:textId="11D6E42D" w:rsidR="00975998" w:rsidRPr="00441F91"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sidRPr="00441F91">
              <w:rPr>
                <w:sz w:val="22"/>
                <w:szCs w:val="22"/>
              </w:rPr>
              <w:t>For all essential businesses or entities, any employees who are present in the workplace shall be provided and shall wear face coverings when in direct contact with customers or members of the public. Businesses must provide, at their expense, such face coverings for their employees. This provision may be enforced by local governments or local law enforcement as if it were an order pursuant to section 12 or 12-b of the Public Health Law.  This requirement shall be effective Wednesday, April 15 at 8 p.m.</w:t>
            </w:r>
          </w:p>
        </w:tc>
      </w:tr>
      <w:tr w:rsidR="00975998" w:rsidRPr="00266B82" w14:paraId="62726E60" w14:textId="77777777" w:rsidTr="00D362E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29B0106A" w14:textId="3963C82E" w:rsidR="00AE4680" w:rsidRPr="00AE4680" w:rsidRDefault="00975998" w:rsidP="00975998">
            <w:pPr>
              <w:rPr>
                <w:b w:val="0"/>
                <w:bCs w:val="0"/>
                <w:sz w:val="18"/>
                <w:szCs w:val="18"/>
              </w:rPr>
            </w:pPr>
            <w:r w:rsidRPr="00862E36">
              <w:rPr>
                <w:sz w:val="22"/>
                <w:szCs w:val="22"/>
              </w:rPr>
              <w:t>EO 202.1</w:t>
            </w:r>
            <w:r>
              <w:rPr>
                <w:sz w:val="22"/>
                <w:szCs w:val="22"/>
              </w:rPr>
              <w:t>8</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5E3B71" w:rsidRPr="005E3B71">
              <w:rPr>
                <w:b w:val="0"/>
                <w:bCs w:val="0"/>
                <w:sz w:val="18"/>
                <w:szCs w:val="18"/>
              </w:rPr>
              <w:t xml:space="preserve">Effective April 16, </w:t>
            </w:r>
            <w:r w:rsidR="008D2CFA" w:rsidRPr="005E3B71">
              <w:rPr>
                <w:b w:val="0"/>
                <w:bCs w:val="0"/>
                <w:sz w:val="18"/>
                <w:szCs w:val="18"/>
              </w:rPr>
              <w:t>2020;</w:t>
            </w:r>
            <w:r w:rsidR="00836707">
              <w:rPr>
                <w:b w:val="0"/>
                <w:bCs w:val="0"/>
                <w:sz w:val="18"/>
                <w:szCs w:val="18"/>
              </w:rPr>
              <w:t xml:space="preserve"> Most recently extended</w:t>
            </w:r>
            <w:r w:rsidR="005B1C85">
              <w:rPr>
                <w:b w:val="0"/>
                <w:bCs w:val="0"/>
                <w:sz w:val="18"/>
                <w:szCs w:val="18"/>
              </w:rPr>
              <w:t xml:space="preserve"> through </w:t>
            </w:r>
            <w:r w:rsidR="004C107E">
              <w:rPr>
                <w:b w:val="0"/>
                <w:bCs w:val="0"/>
                <w:sz w:val="18"/>
                <w:szCs w:val="18"/>
              </w:rPr>
              <w:t>March 16</w:t>
            </w:r>
            <w:r w:rsidR="005B1C85">
              <w:rPr>
                <w:b w:val="0"/>
                <w:bCs w:val="0"/>
                <w:sz w:val="18"/>
                <w:szCs w:val="18"/>
              </w:rPr>
              <w:t>, 202</w:t>
            </w:r>
            <w:r w:rsidR="00270996">
              <w:rPr>
                <w:b w:val="0"/>
                <w:bCs w:val="0"/>
                <w:sz w:val="18"/>
                <w:szCs w:val="18"/>
              </w:rPr>
              <w:t>1</w:t>
            </w:r>
            <w:r w:rsidR="005B1C85">
              <w:rPr>
                <w:rStyle w:val="FootnoteReference"/>
                <w:b w:val="0"/>
                <w:bCs w:val="0"/>
                <w:sz w:val="18"/>
                <w:szCs w:val="18"/>
              </w:rPr>
              <w:footnoteReference w:id="18"/>
            </w:r>
          </w:p>
        </w:tc>
      </w:tr>
      <w:tr w:rsidR="00975998" w:rsidRPr="00266B82" w14:paraId="63B18C6C"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E47E8C0" w14:textId="69CC3202"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 xml:space="preserve">Education </w:t>
            </w:r>
            <w:r w:rsidR="0008376E" w:rsidRPr="00305CCA">
              <w:rPr>
                <w:b w:val="0"/>
                <w:strike/>
                <w:color w:val="929292" w:themeColor="text1" w:themeTint="80"/>
                <w:sz w:val="22"/>
                <w:szCs w:val="22"/>
              </w:rPr>
              <w:t xml:space="preserve">Law </w:t>
            </w:r>
            <w:r w:rsidR="0008376E" w:rsidRPr="00305CCA">
              <w:rPr>
                <w:strike/>
                <w:color w:val="929292" w:themeColor="text1" w:themeTint="80"/>
              </w:rPr>
              <w:t>Sections</w:t>
            </w:r>
            <w:r w:rsidRPr="00305CCA">
              <w:rPr>
                <w:b w:val="0"/>
                <w:strike/>
                <w:color w:val="929292" w:themeColor="text1" w:themeTint="80"/>
                <w:sz w:val="22"/>
                <w:szCs w:val="22"/>
              </w:rPr>
              <w:t xml:space="preserve"> 6512 through 6516, and 6905, 6906 and 6910</w:t>
            </w:r>
          </w:p>
          <w:p w14:paraId="37B8DC80" w14:textId="77777777" w:rsidR="00975998" w:rsidRPr="00305CCA" w:rsidRDefault="00975998" w:rsidP="00975998">
            <w:pPr>
              <w:rPr>
                <w:b w:val="0"/>
                <w:strike/>
                <w:color w:val="929292" w:themeColor="text1" w:themeTint="80"/>
                <w:sz w:val="22"/>
                <w:szCs w:val="22"/>
              </w:rPr>
            </w:pPr>
          </w:p>
          <w:p w14:paraId="67A81D28"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8 NYCRR Part 64</w:t>
            </w:r>
          </w:p>
          <w:p w14:paraId="6173BF49" w14:textId="77777777" w:rsidR="0067081B" w:rsidRDefault="0067081B" w:rsidP="00975998">
            <w:pPr>
              <w:rPr>
                <w:b w:val="0"/>
                <w:bCs w:val="0"/>
                <w:strike/>
                <w:sz w:val="22"/>
                <w:szCs w:val="22"/>
              </w:rPr>
            </w:pPr>
          </w:p>
          <w:p w14:paraId="0C620AAC" w14:textId="283AAC28" w:rsidR="0067081B" w:rsidRPr="00305CCA" w:rsidRDefault="00021F8A" w:rsidP="00975998">
            <w:pPr>
              <w:rPr>
                <w:sz w:val="22"/>
                <w:szCs w:val="22"/>
              </w:rPr>
            </w:pPr>
            <w:r>
              <w:rPr>
                <w:sz w:val="22"/>
                <w:szCs w:val="22"/>
              </w:rPr>
              <w:t>Reissu</w:t>
            </w:r>
            <w:r w:rsidR="00275EAE" w:rsidRPr="00305CCA">
              <w:rPr>
                <w:sz w:val="22"/>
                <w:szCs w:val="22"/>
              </w:rPr>
              <w:t>ed</w:t>
            </w:r>
            <w:r w:rsidR="0067081B" w:rsidRPr="00305CCA">
              <w:rPr>
                <w:sz w:val="22"/>
                <w:szCs w:val="22"/>
              </w:rPr>
              <w:t xml:space="preserve"> </w:t>
            </w:r>
            <w:r>
              <w:rPr>
                <w:sz w:val="22"/>
                <w:szCs w:val="22"/>
              </w:rPr>
              <w:t>in</w:t>
            </w:r>
            <w:r w:rsidR="0067081B" w:rsidRPr="00305CCA">
              <w:rPr>
                <w:sz w:val="22"/>
                <w:szCs w:val="22"/>
              </w:rPr>
              <w:t xml:space="preserve"> EO 202.44</w:t>
            </w:r>
          </w:p>
        </w:tc>
        <w:tc>
          <w:tcPr>
            <w:tcW w:w="3175" w:type="dxa"/>
            <w:shd w:val="clear" w:color="auto" w:fill="auto"/>
          </w:tcPr>
          <w:p w14:paraId="28401585" w14:textId="480CC4CE"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Nurs</w:t>
            </w:r>
            <w:r w:rsidR="00780186">
              <w:rPr>
                <w:strike/>
                <w:color w:val="929292" w:themeColor="text1" w:themeTint="80"/>
                <w:sz w:val="22"/>
                <w:szCs w:val="22"/>
              </w:rPr>
              <w:t>e</w:t>
            </w:r>
            <w:r w:rsidRPr="00305CCA">
              <w:rPr>
                <w:strike/>
                <w:color w:val="929292" w:themeColor="text1" w:themeTint="80"/>
                <w:sz w:val="22"/>
                <w:szCs w:val="22"/>
              </w:rPr>
              <w:t xml:space="preserve"> </w:t>
            </w:r>
            <w:r w:rsidR="00135841" w:rsidRPr="00305CCA">
              <w:rPr>
                <w:strike/>
                <w:color w:val="929292" w:themeColor="text1" w:themeTint="80"/>
                <w:sz w:val="22"/>
                <w:szCs w:val="22"/>
              </w:rPr>
              <w:t>l</w:t>
            </w:r>
            <w:r w:rsidRPr="00305CCA">
              <w:rPr>
                <w:strike/>
                <w:color w:val="929292" w:themeColor="text1" w:themeTint="80"/>
                <w:sz w:val="22"/>
                <w:szCs w:val="22"/>
              </w:rPr>
              <w:t>icensure</w:t>
            </w:r>
          </w:p>
        </w:tc>
        <w:tc>
          <w:tcPr>
            <w:tcW w:w="7622" w:type="dxa"/>
            <w:shd w:val="clear" w:color="auto" w:fill="auto"/>
          </w:tcPr>
          <w:p w14:paraId="3D864929" w14:textId="6F0E5B8A"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allow registered nurses, licensed practical nurses, and nurse practitioners or a substantially similar title licensed and in current good standing in any province or territory of Canada, to practice in New York State without civil or criminal penalty related to lack of licensure</w:t>
            </w:r>
          </w:p>
        </w:tc>
      </w:tr>
      <w:tr w:rsidR="00975998" w:rsidRPr="00266B82" w14:paraId="4C415AE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4DA9F5E" w14:textId="339F394A"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 xml:space="preserve">Education </w:t>
            </w:r>
            <w:r w:rsidR="0008376E" w:rsidRPr="00305CCA">
              <w:rPr>
                <w:b w:val="0"/>
                <w:strike/>
                <w:color w:val="929292" w:themeColor="text1" w:themeTint="80"/>
                <w:sz w:val="22"/>
                <w:szCs w:val="22"/>
              </w:rPr>
              <w:t xml:space="preserve">Law </w:t>
            </w:r>
            <w:r w:rsidR="0008376E" w:rsidRPr="00305CCA">
              <w:rPr>
                <w:strike/>
                <w:color w:val="929292" w:themeColor="text1" w:themeTint="80"/>
              </w:rPr>
              <w:t>Sections</w:t>
            </w:r>
            <w:r w:rsidRPr="00305CCA">
              <w:rPr>
                <w:b w:val="0"/>
                <w:strike/>
                <w:color w:val="929292" w:themeColor="text1" w:themeTint="80"/>
                <w:sz w:val="22"/>
                <w:szCs w:val="22"/>
              </w:rPr>
              <w:t xml:space="preserve"> 6512 through 6516, and 6524</w:t>
            </w:r>
          </w:p>
          <w:p w14:paraId="222091B9" w14:textId="77777777" w:rsidR="00975998" w:rsidRPr="00305CCA" w:rsidRDefault="00975998" w:rsidP="00975998">
            <w:pPr>
              <w:rPr>
                <w:b w:val="0"/>
                <w:strike/>
                <w:color w:val="929292" w:themeColor="text1" w:themeTint="80"/>
                <w:sz w:val="22"/>
                <w:szCs w:val="22"/>
              </w:rPr>
            </w:pPr>
          </w:p>
          <w:p w14:paraId="3E8FD5F9"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8 NYCRR Part 60</w:t>
            </w:r>
          </w:p>
          <w:p w14:paraId="254FFBBA" w14:textId="77777777" w:rsidR="0067081B" w:rsidRDefault="0067081B" w:rsidP="00975998">
            <w:pPr>
              <w:rPr>
                <w:bCs w:val="0"/>
                <w:strike/>
                <w:sz w:val="22"/>
                <w:szCs w:val="22"/>
              </w:rPr>
            </w:pPr>
          </w:p>
          <w:p w14:paraId="66A315FC" w14:textId="1102D69A" w:rsidR="0067081B" w:rsidRPr="00305CCA" w:rsidRDefault="00021F8A" w:rsidP="00975998">
            <w:pPr>
              <w:rPr>
                <w:bCs w:val="0"/>
                <w:sz w:val="22"/>
                <w:szCs w:val="22"/>
              </w:rPr>
            </w:pPr>
            <w:r>
              <w:rPr>
                <w:bCs w:val="0"/>
                <w:sz w:val="22"/>
                <w:szCs w:val="22"/>
              </w:rPr>
              <w:t>Reissu</w:t>
            </w:r>
            <w:r w:rsidR="00275EAE" w:rsidRPr="00305CCA">
              <w:rPr>
                <w:bCs w:val="0"/>
                <w:sz w:val="22"/>
                <w:szCs w:val="22"/>
              </w:rPr>
              <w:t>ed</w:t>
            </w:r>
            <w:r w:rsidR="0067081B" w:rsidRPr="00305CCA">
              <w:rPr>
                <w:bCs w:val="0"/>
                <w:sz w:val="22"/>
                <w:szCs w:val="22"/>
              </w:rPr>
              <w:t xml:space="preserve"> </w:t>
            </w:r>
            <w:r>
              <w:rPr>
                <w:bCs w:val="0"/>
                <w:sz w:val="22"/>
                <w:szCs w:val="22"/>
              </w:rPr>
              <w:t>in</w:t>
            </w:r>
            <w:r w:rsidR="0067081B" w:rsidRPr="00305CCA">
              <w:rPr>
                <w:bCs w:val="0"/>
                <w:sz w:val="22"/>
                <w:szCs w:val="22"/>
              </w:rPr>
              <w:t xml:space="preserve"> EO 202.44</w:t>
            </w:r>
          </w:p>
        </w:tc>
        <w:tc>
          <w:tcPr>
            <w:tcW w:w="3175" w:type="dxa"/>
            <w:shd w:val="clear" w:color="auto" w:fill="EBF4FB" w:themeFill="accent2" w:themeFillTint="33"/>
          </w:tcPr>
          <w:p w14:paraId="198F4B34" w14:textId="17984AFC"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lastRenderedPageBreak/>
              <w:t xml:space="preserve">Physician </w:t>
            </w:r>
            <w:r w:rsidR="00F3366F" w:rsidRPr="00305CCA">
              <w:rPr>
                <w:strike/>
                <w:color w:val="929292" w:themeColor="text1" w:themeTint="80"/>
                <w:sz w:val="22"/>
                <w:szCs w:val="22"/>
              </w:rPr>
              <w:t>l</w:t>
            </w:r>
            <w:r w:rsidRPr="00305CCA">
              <w:rPr>
                <w:strike/>
                <w:color w:val="929292" w:themeColor="text1" w:themeTint="80"/>
                <w:sz w:val="22"/>
                <w:szCs w:val="22"/>
              </w:rPr>
              <w:t>icensure</w:t>
            </w:r>
          </w:p>
        </w:tc>
        <w:tc>
          <w:tcPr>
            <w:tcW w:w="7622" w:type="dxa"/>
            <w:shd w:val="clear" w:color="auto" w:fill="EBF4FB" w:themeFill="accent2" w:themeFillTint="33"/>
          </w:tcPr>
          <w:p w14:paraId="2944B786" w14:textId="36D24884"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allow physicians licensed and in current good standing in any province or territory of Canada, to practice medicine in New York State without civil or criminal penalty related to lack of licensure</w:t>
            </w:r>
          </w:p>
        </w:tc>
      </w:tr>
      <w:tr w:rsidR="00975998" w:rsidRPr="00266B82" w14:paraId="21F15690"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C34B26A" w14:textId="7287B559" w:rsidR="00975998" w:rsidRPr="00780186" w:rsidRDefault="00975998" w:rsidP="00975998">
            <w:pPr>
              <w:rPr>
                <w:bCs w:val="0"/>
                <w:strike/>
                <w:color w:val="929292" w:themeColor="text1" w:themeTint="80"/>
                <w:sz w:val="22"/>
                <w:szCs w:val="22"/>
              </w:rPr>
            </w:pPr>
            <w:r w:rsidRPr="00780186">
              <w:rPr>
                <w:bCs w:val="0"/>
                <w:strike/>
                <w:color w:val="929292" w:themeColor="text1" w:themeTint="80"/>
                <w:sz w:val="22"/>
                <w:szCs w:val="22"/>
              </w:rPr>
              <w:t xml:space="preserve">Education </w:t>
            </w:r>
            <w:r w:rsidR="0008376E" w:rsidRPr="00780186">
              <w:rPr>
                <w:bCs w:val="0"/>
                <w:strike/>
                <w:color w:val="929292" w:themeColor="text1" w:themeTint="80"/>
                <w:sz w:val="22"/>
                <w:szCs w:val="22"/>
              </w:rPr>
              <w:t xml:space="preserve">Law </w:t>
            </w:r>
            <w:r w:rsidR="0008376E" w:rsidRPr="00780186">
              <w:rPr>
                <w:bCs w:val="0"/>
                <w:strike/>
                <w:color w:val="929292" w:themeColor="text1" w:themeTint="80"/>
              </w:rPr>
              <w:t>Sections</w:t>
            </w:r>
            <w:r w:rsidRPr="00780186">
              <w:rPr>
                <w:bCs w:val="0"/>
                <w:strike/>
                <w:color w:val="929292" w:themeColor="text1" w:themeTint="80"/>
                <w:sz w:val="22"/>
                <w:szCs w:val="22"/>
              </w:rPr>
              <w:t xml:space="preserve"> 6512</w:t>
            </w:r>
            <w:r w:rsidR="004D648C" w:rsidRPr="00780186">
              <w:rPr>
                <w:bCs w:val="0"/>
                <w:strike/>
                <w:color w:val="929292" w:themeColor="text1" w:themeTint="80"/>
                <w:sz w:val="22"/>
                <w:szCs w:val="22"/>
              </w:rPr>
              <w:t>-</w:t>
            </w:r>
            <w:r w:rsidRPr="00780186">
              <w:rPr>
                <w:bCs w:val="0"/>
                <w:strike/>
                <w:color w:val="929292" w:themeColor="text1" w:themeTint="80"/>
                <w:sz w:val="22"/>
                <w:szCs w:val="22"/>
              </w:rPr>
              <w:t>6516, and 6541</w:t>
            </w:r>
          </w:p>
          <w:p w14:paraId="4CAD6AC4" w14:textId="77777777" w:rsidR="00975998" w:rsidRPr="00780186" w:rsidRDefault="00975998" w:rsidP="00975998">
            <w:pPr>
              <w:rPr>
                <w:bCs w:val="0"/>
                <w:strike/>
                <w:sz w:val="22"/>
                <w:szCs w:val="22"/>
              </w:rPr>
            </w:pPr>
          </w:p>
          <w:p w14:paraId="5648AB6D" w14:textId="77777777" w:rsidR="00975998" w:rsidRPr="00780186" w:rsidRDefault="00975998" w:rsidP="00975998">
            <w:pPr>
              <w:rPr>
                <w:bCs w:val="0"/>
                <w:strike/>
                <w:color w:val="929292" w:themeColor="text1" w:themeTint="80"/>
                <w:sz w:val="22"/>
                <w:szCs w:val="22"/>
              </w:rPr>
            </w:pPr>
            <w:r w:rsidRPr="00780186">
              <w:rPr>
                <w:bCs w:val="0"/>
                <w:strike/>
                <w:color w:val="929292" w:themeColor="text1" w:themeTint="80"/>
                <w:sz w:val="22"/>
                <w:szCs w:val="22"/>
              </w:rPr>
              <w:t>8 NYCRR Part</w:t>
            </w:r>
            <w:r w:rsidRPr="00780186">
              <w:rPr>
                <w:bCs w:val="0"/>
                <w:strike/>
                <w:color w:val="929292" w:themeColor="text1" w:themeTint="80"/>
              </w:rPr>
              <w:t xml:space="preserve"> </w:t>
            </w:r>
            <w:r w:rsidRPr="00780186">
              <w:rPr>
                <w:bCs w:val="0"/>
                <w:strike/>
                <w:color w:val="929292" w:themeColor="text1" w:themeTint="80"/>
                <w:sz w:val="22"/>
                <w:szCs w:val="22"/>
              </w:rPr>
              <w:t>60.8</w:t>
            </w:r>
          </w:p>
          <w:p w14:paraId="43977504" w14:textId="77777777" w:rsidR="0067081B" w:rsidRDefault="0067081B" w:rsidP="00975998">
            <w:pPr>
              <w:rPr>
                <w:b w:val="0"/>
                <w:bCs w:val="0"/>
                <w:strike/>
                <w:sz w:val="22"/>
                <w:szCs w:val="22"/>
              </w:rPr>
            </w:pPr>
          </w:p>
          <w:p w14:paraId="11CC0155" w14:textId="7CCEB28B" w:rsidR="0067081B" w:rsidRPr="00305CCA" w:rsidRDefault="00021F8A" w:rsidP="00975998">
            <w:pPr>
              <w:rPr>
                <w:sz w:val="22"/>
                <w:szCs w:val="22"/>
              </w:rPr>
            </w:pPr>
            <w:r>
              <w:rPr>
                <w:sz w:val="22"/>
                <w:szCs w:val="22"/>
              </w:rPr>
              <w:t>Reissu</w:t>
            </w:r>
            <w:r w:rsidR="00275EAE" w:rsidRPr="00305CCA">
              <w:rPr>
                <w:sz w:val="22"/>
                <w:szCs w:val="22"/>
              </w:rPr>
              <w:t>ed</w:t>
            </w:r>
            <w:r w:rsidR="0067081B" w:rsidRPr="00305CCA">
              <w:rPr>
                <w:sz w:val="22"/>
                <w:szCs w:val="22"/>
              </w:rPr>
              <w:t xml:space="preserve"> </w:t>
            </w:r>
            <w:r>
              <w:rPr>
                <w:sz w:val="22"/>
                <w:szCs w:val="22"/>
              </w:rPr>
              <w:t>in</w:t>
            </w:r>
            <w:r w:rsidR="0067081B" w:rsidRPr="00305CCA">
              <w:rPr>
                <w:sz w:val="22"/>
                <w:szCs w:val="22"/>
              </w:rPr>
              <w:t xml:space="preserve"> EO 202.44</w:t>
            </w:r>
          </w:p>
        </w:tc>
        <w:tc>
          <w:tcPr>
            <w:tcW w:w="3175" w:type="dxa"/>
            <w:shd w:val="clear" w:color="auto" w:fill="auto"/>
          </w:tcPr>
          <w:p w14:paraId="5A5BD2AC" w14:textId="3A7B461A" w:rsidR="00975998" w:rsidRPr="0067081B" w:rsidRDefault="00975998" w:rsidP="00975998">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t>P</w:t>
            </w:r>
            <w:r w:rsidR="00F3366F" w:rsidRPr="00305CCA">
              <w:rPr>
                <w:strike/>
                <w:color w:val="929292" w:themeColor="text1" w:themeTint="80"/>
                <w:sz w:val="22"/>
                <w:szCs w:val="22"/>
              </w:rPr>
              <w:t>A l</w:t>
            </w:r>
            <w:r w:rsidRPr="00305CCA">
              <w:rPr>
                <w:strike/>
                <w:color w:val="929292" w:themeColor="text1" w:themeTint="80"/>
                <w:sz w:val="22"/>
                <w:szCs w:val="22"/>
              </w:rPr>
              <w:t>icensure</w:t>
            </w:r>
          </w:p>
        </w:tc>
        <w:tc>
          <w:tcPr>
            <w:tcW w:w="7622" w:type="dxa"/>
            <w:shd w:val="clear" w:color="auto" w:fill="auto"/>
          </w:tcPr>
          <w:p w14:paraId="0FAE048D" w14:textId="17773F4E" w:rsidR="00975998" w:rsidRPr="0067081B" w:rsidRDefault="00975998" w:rsidP="00975998">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t>To the extent necessary to allow physician assistants or a substantially similar title licensed and in current good standing in any province or territory of Canada, to practice in New York State without civil or criminal penalty related to lack of licensure</w:t>
            </w:r>
          </w:p>
        </w:tc>
      </w:tr>
      <w:tr w:rsidR="00975998" w:rsidRPr="00266B82" w14:paraId="5808BC00"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2B03132" w14:textId="77777777" w:rsidR="00975998" w:rsidRDefault="00975998" w:rsidP="00975998">
            <w:pPr>
              <w:rPr>
                <w:b w:val="0"/>
                <w:sz w:val="22"/>
                <w:szCs w:val="22"/>
              </w:rPr>
            </w:pPr>
            <w:r>
              <w:rPr>
                <w:b w:val="0"/>
                <w:sz w:val="22"/>
                <w:szCs w:val="22"/>
              </w:rPr>
              <w:t>PHL</w:t>
            </w:r>
            <w:r>
              <w:t xml:space="preserve"> </w:t>
            </w:r>
            <w:r>
              <w:rPr>
                <w:b w:val="0"/>
                <w:sz w:val="22"/>
                <w:szCs w:val="22"/>
              </w:rPr>
              <w:t>Sections 3502 and 3505</w:t>
            </w:r>
          </w:p>
          <w:p w14:paraId="6C5C2DD8" w14:textId="77777777" w:rsidR="00975998" w:rsidRDefault="00975998" w:rsidP="00975998">
            <w:pPr>
              <w:rPr>
                <w:b w:val="0"/>
                <w:sz w:val="22"/>
                <w:szCs w:val="22"/>
              </w:rPr>
            </w:pPr>
          </w:p>
          <w:p w14:paraId="60DBE42B" w14:textId="0A5B1DA4" w:rsidR="001343DF" w:rsidRPr="001343DF" w:rsidRDefault="00975998" w:rsidP="00975998">
            <w:pPr>
              <w:rPr>
                <w:b w:val="0"/>
                <w:sz w:val="22"/>
                <w:szCs w:val="22"/>
              </w:rPr>
            </w:pPr>
            <w:r>
              <w:rPr>
                <w:b w:val="0"/>
                <w:sz w:val="22"/>
                <w:szCs w:val="22"/>
              </w:rPr>
              <w:t>10 NYCRR Part 89</w:t>
            </w:r>
          </w:p>
        </w:tc>
        <w:tc>
          <w:tcPr>
            <w:tcW w:w="3175" w:type="dxa"/>
            <w:shd w:val="clear" w:color="auto" w:fill="EBF4FB" w:themeFill="accent2" w:themeFillTint="33"/>
          </w:tcPr>
          <w:p w14:paraId="6ECD3078" w14:textId="1879564C"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Radiologic </w:t>
            </w:r>
            <w:r w:rsidR="00F3366F">
              <w:rPr>
                <w:sz w:val="22"/>
                <w:szCs w:val="22"/>
              </w:rPr>
              <w:t>t</w:t>
            </w:r>
            <w:r>
              <w:rPr>
                <w:sz w:val="22"/>
                <w:szCs w:val="22"/>
              </w:rPr>
              <w:t xml:space="preserve">echnologist </w:t>
            </w:r>
            <w:r w:rsidR="00F3366F">
              <w:rPr>
                <w:sz w:val="22"/>
                <w:szCs w:val="22"/>
              </w:rPr>
              <w:t>l</w:t>
            </w:r>
            <w:r>
              <w:rPr>
                <w:sz w:val="22"/>
                <w:szCs w:val="22"/>
              </w:rPr>
              <w:t>icensure</w:t>
            </w:r>
          </w:p>
        </w:tc>
        <w:tc>
          <w:tcPr>
            <w:tcW w:w="7622" w:type="dxa"/>
            <w:shd w:val="clear" w:color="auto" w:fill="EBF4FB" w:themeFill="accent2" w:themeFillTint="33"/>
          </w:tcPr>
          <w:p w14:paraId="50C95D2F" w14:textId="702BFE4E"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radiologic technologists or a substantially similar title licensed and in current good standing in any province or territory of Canada, to practice in New York State without civil or criminal penalty related to lack of licensure</w:t>
            </w:r>
          </w:p>
        </w:tc>
      </w:tr>
      <w:tr w:rsidR="00975998" w:rsidRPr="00266B82" w14:paraId="4EDA64E3"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2C7EB26"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Education Law Sections 6512 through 6516, 6548 and 6911</w:t>
            </w:r>
          </w:p>
          <w:p w14:paraId="2A94F18A" w14:textId="77777777" w:rsidR="00975998" w:rsidRPr="00305CCA" w:rsidRDefault="00975998" w:rsidP="00975998">
            <w:pPr>
              <w:rPr>
                <w:b w:val="0"/>
                <w:strike/>
                <w:color w:val="929292" w:themeColor="text1" w:themeTint="80"/>
                <w:sz w:val="22"/>
                <w:szCs w:val="22"/>
              </w:rPr>
            </w:pPr>
          </w:p>
          <w:p w14:paraId="2D194D02"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 xml:space="preserve">8 NYCRR </w:t>
            </w:r>
            <w:r w:rsidR="001343DF" w:rsidRPr="00305CCA">
              <w:rPr>
                <w:b w:val="0"/>
                <w:strike/>
                <w:color w:val="929292" w:themeColor="text1" w:themeTint="80"/>
                <w:sz w:val="22"/>
                <w:szCs w:val="22"/>
              </w:rPr>
              <w:t>S</w:t>
            </w:r>
            <w:r w:rsidRPr="00305CCA">
              <w:rPr>
                <w:b w:val="0"/>
                <w:strike/>
                <w:color w:val="929292" w:themeColor="text1" w:themeTint="80"/>
                <w:sz w:val="22"/>
                <w:szCs w:val="22"/>
              </w:rPr>
              <w:t>ections 60.11 and 64.8</w:t>
            </w:r>
          </w:p>
          <w:p w14:paraId="6A4CC5FA" w14:textId="77777777" w:rsidR="0067081B" w:rsidRDefault="0067081B" w:rsidP="00975998">
            <w:pPr>
              <w:rPr>
                <w:b w:val="0"/>
                <w:bCs w:val="0"/>
                <w:strike/>
                <w:sz w:val="22"/>
                <w:szCs w:val="22"/>
              </w:rPr>
            </w:pPr>
          </w:p>
          <w:p w14:paraId="7DC19A1B" w14:textId="1DED5166" w:rsidR="0067081B" w:rsidRPr="00305CCA" w:rsidRDefault="00021F8A" w:rsidP="00975998">
            <w:pPr>
              <w:rPr>
                <w:bCs w:val="0"/>
                <w:sz w:val="22"/>
                <w:szCs w:val="22"/>
              </w:rPr>
            </w:pPr>
            <w:r>
              <w:rPr>
                <w:sz w:val="22"/>
                <w:szCs w:val="22"/>
              </w:rPr>
              <w:t>Reissued</w:t>
            </w:r>
            <w:r w:rsidR="0067081B" w:rsidRPr="00305CCA">
              <w:rPr>
                <w:sz w:val="22"/>
                <w:szCs w:val="22"/>
              </w:rPr>
              <w:t xml:space="preserve"> </w:t>
            </w:r>
            <w:r>
              <w:rPr>
                <w:sz w:val="22"/>
                <w:szCs w:val="22"/>
              </w:rPr>
              <w:t>in</w:t>
            </w:r>
            <w:r w:rsidR="0067081B" w:rsidRPr="00305CCA">
              <w:rPr>
                <w:sz w:val="22"/>
                <w:szCs w:val="22"/>
              </w:rPr>
              <w:t xml:space="preserve"> EO 202.44</w:t>
            </w:r>
          </w:p>
        </w:tc>
        <w:tc>
          <w:tcPr>
            <w:tcW w:w="3175" w:type="dxa"/>
            <w:shd w:val="clear" w:color="auto" w:fill="auto"/>
          </w:tcPr>
          <w:p w14:paraId="0741F10D" w14:textId="3E148F05"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Nurs</w:t>
            </w:r>
            <w:r w:rsidR="003C5F7D" w:rsidRPr="00305CCA">
              <w:rPr>
                <w:strike/>
                <w:color w:val="929292" w:themeColor="text1" w:themeTint="80"/>
                <w:sz w:val="22"/>
                <w:szCs w:val="22"/>
              </w:rPr>
              <w:t xml:space="preserve">e </w:t>
            </w:r>
            <w:r w:rsidR="00F3366F" w:rsidRPr="00305CCA">
              <w:rPr>
                <w:strike/>
                <w:color w:val="929292" w:themeColor="text1" w:themeTint="80"/>
                <w:sz w:val="22"/>
                <w:szCs w:val="22"/>
              </w:rPr>
              <w:t>s</w:t>
            </w:r>
            <w:r w:rsidR="003C5F7D" w:rsidRPr="00305CCA">
              <w:rPr>
                <w:strike/>
                <w:color w:val="929292" w:themeColor="text1" w:themeTint="80"/>
                <w:sz w:val="22"/>
                <w:szCs w:val="22"/>
              </w:rPr>
              <w:t>pecialist</w:t>
            </w:r>
            <w:r w:rsidRPr="00305CCA">
              <w:rPr>
                <w:strike/>
                <w:color w:val="929292" w:themeColor="text1" w:themeTint="80"/>
                <w:sz w:val="22"/>
                <w:szCs w:val="22"/>
              </w:rPr>
              <w:t xml:space="preserve"> </w:t>
            </w:r>
            <w:r w:rsidR="00021F8A">
              <w:rPr>
                <w:strike/>
                <w:color w:val="929292" w:themeColor="text1" w:themeTint="80"/>
                <w:sz w:val="22"/>
                <w:szCs w:val="22"/>
              </w:rPr>
              <w:t>certification</w:t>
            </w:r>
          </w:p>
        </w:tc>
        <w:tc>
          <w:tcPr>
            <w:tcW w:w="7622" w:type="dxa"/>
            <w:shd w:val="clear" w:color="auto" w:fill="auto"/>
          </w:tcPr>
          <w:p w14:paraId="07C9414A" w14:textId="53D28B7A"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allow clinical nurse specialists, specialist assistants, and substantially similar titles certified and in current good standing in any state in the United States, or any province or territory of Canada, to practice in New York State without civil or criminal penalty related to lack of certification</w:t>
            </w:r>
          </w:p>
        </w:tc>
      </w:tr>
      <w:tr w:rsidR="00975998" w:rsidRPr="00266B82" w14:paraId="74BAC17D"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F3DA85A" w14:textId="77777777"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Education Law Section 6502</w:t>
            </w:r>
          </w:p>
          <w:p w14:paraId="0B706728" w14:textId="77777777" w:rsidR="00975998" w:rsidRPr="00305CCA" w:rsidRDefault="00975998" w:rsidP="00975998">
            <w:pPr>
              <w:rPr>
                <w:b w:val="0"/>
                <w:strike/>
                <w:color w:val="929292" w:themeColor="text1" w:themeTint="80"/>
                <w:sz w:val="22"/>
                <w:szCs w:val="22"/>
              </w:rPr>
            </w:pPr>
          </w:p>
          <w:p w14:paraId="7C5247AC" w14:textId="01EEFF9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t xml:space="preserve">8 NYCRR </w:t>
            </w:r>
            <w:r w:rsidR="001343DF" w:rsidRPr="00305CCA">
              <w:rPr>
                <w:b w:val="0"/>
                <w:strike/>
                <w:color w:val="929292" w:themeColor="text1" w:themeTint="80"/>
                <w:sz w:val="22"/>
                <w:szCs w:val="22"/>
              </w:rPr>
              <w:t xml:space="preserve">Section </w:t>
            </w:r>
            <w:r w:rsidRPr="00305CCA">
              <w:rPr>
                <w:b w:val="0"/>
                <w:strike/>
                <w:color w:val="929292" w:themeColor="text1" w:themeTint="80"/>
                <w:sz w:val="22"/>
                <w:szCs w:val="22"/>
              </w:rPr>
              <w:t>59.8</w:t>
            </w:r>
          </w:p>
          <w:p w14:paraId="48D0033F" w14:textId="6F1954FD" w:rsidR="0067081B" w:rsidRDefault="0067081B" w:rsidP="00975998">
            <w:pPr>
              <w:rPr>
                <w:b w:val="0"/>
                <w:bCs w:val="0"/>
                <w:strike/>
                <w:sz w:val="22"/>
                <w:szCs w:val="22"/>
              </w:rPr>
            </w:pPr>
          </w:p>
          <w:p w14:paraId="39DE5B3B" w14:textId="1C50B704" w:rsidR="0067081B" w:rsidRPr="00305CCA" w:rsidRDefault="00021F8A" w:rsidP="00975998">
            <w:pPr>
              <w:rPr>
                <w:sz w:val="22"/>
                <w:szCs w:val="22"/>
              </w:rPr>
            </w:pPr>
            <w:r>
              <w:rPr>
                <w:sz w:val="22"/>
                <w:szCs w:val="22"/>
              </w:rPr>
              <w:t>Reissu</w:t>
            </w:r>
            <w:r w:rsidR="00275EAE" w:rsidRPr="00305CCA">
              <w:rPr>
                <w:sz w:val="22"/>
                <w:szCs w:val="22"/>
              </w:rPr>
              <w:t>ed</w:t>
            </w:r>
            <w:r w:rsidR="0067081B" w:rsidRPr="00305CCA">
              <w:rPr>
                <w:sz w:val="22"/>
                <w:szCs w:val="22"/>
              </w:rPr>
              <w:t xml:space="preserve"> </w:t>
            </w:r>
            <w:r>
              <w:rPr>
                <w:sz w:val="22"/>
                <w:szCs w:val="22"/>
              </w:rPr>
              <w:t>in</w:t>
            </w:r>
            <w:r w:rsidR="0067081B" w:rsidRPr="00305CCA">
              <w:rPr>
                <w:sz w:val="22"/>
                <w:szCs w:val="22"/>
              </w:rPr>
              <w:t xml:space="preserve"> EO 202.44</w:t>
            </w:r>
          </w:p>
          <w:p w14:paraId="0AEB5E0A" w14:textId="77777777" w:rsidR="001343DF" w:rsidRPr="0067081B" w:rsidRDefault="001343DF" w:rsidP="00975998">
            <w:pPr>
              <w:rPr>
                <w:b w:val="0"/>
                <w:bCs w:val="0"/>
                <w:strike/>
                <w:sz w:val="22"/>
                <w:szCs w:val="22"/>
              </w:rPr>
            </w:pPr>
          </w:p>
          <w:p w14:paraId="048852A4" w14:textId="77777777" w:rsidR="001343DF" w:rsidRPr="0067081B" w:rsidRDefault="001343DF" w:rsidP="00975998">
            <w:pPr>
              <w:rPr>
                <w:b w:val="0"/>
                <w:bCs w:val="0"/>
                <w:strike/>
                <w:sz w:val="22"/>
                <w:szCs w:val="22"/>
              </w:rPr>
            </w:pPr>
          </w:p>
          <w:p w14:paraId="60BEF9DF" w14:textId="77777777" w:rsidR="001343DF" w:rsidRPr="0067081B" w:rsidRDefault="001343DF" w:rsidP="00975998">
            <w:pPr>
              <w:rPr>
                <w:b w:val="0"/>
                <w:bCs w:val="0"/>
                <w:strike/>
                <w:sz w:val="22"/>
                <w:szCs w:val="22"/>
              </w:rPr>
            </w:pPr>
          </w:p>
          <w:p w14:paraId="3EFCF1A1" w14:textId="6FB07D7D" w:rsidR="001343DF" w:rsidRPr="0067081B" w:rsidRDefault="001343DF" w:rsidP="00975998">
            <w:pPr>
              <w:rPr>
                <w:strike/>
                <w:sz w:val="22"/>
                <w:szCs w:val="22"/>
              </w:rPr>
            </w:pPr>
          </w:p>
        </w:tc>
        <w:tc>
          <w:tcPr>
            <w:tcW w:w="3175" w:type="dxa"/>
            <w:shd w:val="clear" w:color="auto" w:fill="EBF4FB" w:themeFill="accent2" w:themeFillTint="33"/>
          </w:tcPr>
          <w:p w14:paraId="08CE9545" w14:textId="78DB1CFF" w:rsidR="00975998" w:rsidRPr="00305CCA" w:rsidRDefault="00021F8A"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Professional registration</w:t>
            </w:r>
          </w:p>
        </w:tc>
        <w:tc>
          <w:tcPr>
            <w:tcW w:w="7622" w:type="dxa"/>
            <w:shd w:val="clear" w:color="auto" w:fill="EBF4FB" w:themeFill="accent2" w:themeFillTint="33"/>
          </w:tcPr>
          <w:p w14:paraId="78411B21" w14:textId="66787945"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To the extent necessary to allow specialist assistants, respiratory therapists, respiratory therapist technicians, pharmacists, clinical nurse specialists, dentists, dental hygienists, registered dental assistants, midwives, perfusionists, clinical laboratory technologists, cytotechnologists, certified clinical laboratory technicians, certified histological technicians, licensed clinical social workers, licensed master social workers, podiatrists, physical therapists, physical therapist assistants, mental health counselors, marriage and family therapists, creative arts therapists, psychoanalysts and psychologists who have an unencumbered license and are currently in good standing in New York State but not registered in New York State to practice in New York State without civil or criminal penalty related to lack of </w:t>
            </w:r>
            <w:r w:rsidR="00F02EDC">
              <w:rPr>
                <w:strike/>
                <w:color w:val="929292" w:themeColor="text1" w:themeTint="80"/>
                <w:sz w:val="22"/>
                <w:szCs w:val="22"/>
              </w:rPr>
              <w:t>r</w:t>
            </w:r>
            <w:r w:rsidRPr="00305CCA">
              <w:rPr>
                <w:strike/>
                <w:color w:val="929292" w:themeColor="text1" w:themeTint="80"/>
                <w:sz w:val="22"/>
                <w:szCs w:val="22"/>
              </w:rPr>
              <w:t>egistration</w:t>
            </w:r>
          </w:p>
        </w:tc>
      </w:tr>
      <w:tr w:rsidR="00975998" w:rsidRPr="00266B82" w14:paraId="63DF17BB"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F9A9048" w14:textId="77777777" w:rsidR="00975998" w:rsidRPr="00305CCA" w:rsidRDefault="00975998" w:rsidP="00975998">
            <w:pPr>
              <w:rPr>
                <w:bCs w:val="0"/>
                <w:strike/>
                <w:color w:val="929292" w:themeColor="text1" w:themeTint="80"/>
                <w:sz w:val="22"/>
                <w:szCs w:val="22"/>
              </w:rPr>
            </w:pPr>
            <w:r w:rsidRPr="00305CCA">
              <w:rPr>
                <w:b w:val="0"/>
                <w:strike/>
                <w:color w:val="929292" w:themeColor="text1" w:themeTint="80"/>
                <w:sz w:val="22"/>
                <w:szCs w:val="22"/>
              </w:rPr>
              <w:lastRenderedPageBreak/>
              <w:t>Education Law Section 6908 and associated regulations</w:t>
            </w:r>
          </w:p>
          <w:p w14:paraId="501C8107" w14:textId="77777777" w:rsidR="0067081B" w:rsidRDefault="0067081B" w:rsidP="00975998">
            <w:pPr>
              <w:rPr>
                <w:b w:val="0"/>
                <w:bCs w:val="0"/>
                <w:strike/>
                <w:sz w:val="22"/>
                <w:szCs w:val="22"/>
              </w:rPr>
            </w:pPr>
          </w:p>
          <w:p w14:paraId="64DEE3CD" w14:textId="68E3AA55" w:rsidR="0067081B" w:rsidRPr="00305CCA" w:rsidRDefault="0067081B" w:rsidP="00975998">
            <w:pPr>
              <w:rPr>
                <w:sz w:val="22"/>
                <w:szCs w:val="22"/>
              </w:rPr>
            </w:pPr>
            <w:r w:rsidRPr="00305CCA">
              <w:rPr>
                <w:sz w:val="22"/>
                <w:szCs w:val="22"/>
              </w:rPr>
              <w:t>Rei</w:t>
            </w:r>
            <w:r w:rsidR="00F02EDC">
              <w:rPr>
                <w:sz w:val="22"/>
                <w:szCs w:val="22"/>
              </w:rPr>
              <w:t>ssu</w:t>
            </w:r>
            <w:r w:rsidRPr="00305CCA">
              <w:rPr>
                <w:sz w:val="22"/>
                <w:szCs w:val="22"/>
              </w:rPr>
              <w:t>ed in EO 202.44</w:t>
            </w:r>
          </w:p>
        </w:tc>
        <w:tc>
          <w:tcPr>
            <w:tcW w:w="3175" w:type="dxa"/>
            <w:shd w:val="clear" w:color="auto" w:fill="auto"/>
          </w:tcPr>
          <w:p w14:paraId="55D60B55" w14:textId="43B44A84" w:rsidR="00975998" w:rsidRPr="0067081B" w:rsidRDefault="00975998" w:rsidP="00975998">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t>Nurs</w:t>
            </w:r>
            <w:r w:rsidR="00F02EDC">
              <w:rPr>
                <w:strike/>
                <w:color w:val="929292" w:themeColor="text1" w:themeTint="80"/>
                <w:sz w:val="22"/>
                <w:szCs w:val="22"/>
              </w:rPr>
              <w:t>ing school graduates</w:t>
            </w:r>
          </w:p>
        </w:tc>
        <w:tc>
          <w:tcPr>
            <w:tcW w:w="7622" w:type="dxa"/>
            <w:shd w:val="clear" w:color="auto" w:fill="auto"/>
          </w:tcPr>
          <w:p w14:paraId="0F7DB03F" w14:textId="5108D584" w:rsidR="00975998" w:rsidRPr="0067081B" w:rsidRDefault="00975998" w:rsidP="00975998">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t>To the extent necessary to permit graduates of State Education Department registered, licensure qualifying nurse practitioner education programs to be employed to practice nursing in a hospital or nursing home for 180 days immediately following successful completion of a New York State Registered licensure qualifying education program, provided that the graduate files with the State Education Department an application for certification as a nurse practitioner</w:t>
            </w:r>
          </w:p>
        </w:tc>
      </w:tr>
      <w:tr w:rsidR="00975998" w:rsidRPr="00266B82" w14:paraId="2062E09A"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9292941" w14:textId="77777777" w:rsidR="00975998" w:rsidRDefault="00975998" w:rsidP="00975998">
            <w:pPr>
              <w:rPr>
                <w:bCs w:val="0"/>
                <w:strike/>
                <w:sz w:val="22"/>
                <w:szCs w:val="22"/>
              </w:rPr>
            </w:pPr>
            <w:r w:rsidRPr="00305CCA">
              <w:rPr>
                <w:b w:val="0"/>
                <w:strike/>
                <w:color w:val="929292" w:themeColor="text1" w:themeTint="80"/>
                <w:sz w:val="22"/>
                <w:szCs w:val="22"/>
              </w:rPr>
              <w:t>Education Law Section 8609 and associated regulations</w:t>
            </w:r>
          </w:p>
          <w:p w14:paraId="4A0B0C06" w14:textId="77777777" w:rsidR="0067081B" w:rsidRDefault="0067081B" w:rsidP="00975998">
            <w:pPr>
              <w:rPr>
                <w:b w:val="0"/>
                <w:bCs w:val="0"/>
                <w:strike/>
                <w:sz w:val="22"/>
                <w:szCs w:val="22"/>
              </w:rPr>
            </w:pPr>
          </w:p>
          <w:p w14:paraId="070B40B2" w14:textId="754FE804" w:rsidR="0067081B" w:rsidRPr="00305CCA" w:rsidRDefault="00F02EDC" w:rsidP="00975998">
            <w:pPr>
              <w:rPr>
                <w:sz w:val="22"/>
                <w:szCs w:val="22"/>
              </w:rPr>
            </w:pPr>
            <w:r>
              <w:rPr>
                <w:sz w:val="22"/>
                <w:szCs w:val="22"/>
              </w:rPr>
              <w:t>Reissu</w:t>
            </w:r>
            <w:r w:rsidR="00275EAE" w:rsidRPr="00305CCA">
              <w:rPr>
                <w:sz w:val="22"/>
                <w:szCs w:val="22"/>
              </w:rPr>
              <w:t>ed</w:t>
            </w:r>
            <w:r w:rsidR="0067081B" w:rsidRPr="00305CCA">
              <w:rPr>
                <w:sz w:val="22"/>
                <w:szCs w:val="22"/>
              </w:rPr>
              <w:t xml:space="preserve"> </w:t>
            </w:r>
            <w:r>
              <w:rPr>
                <w:sz w:val="22"/>
                <w:szCs w:val="22"/>
              </w:rPr>
              <w:t>in</w:t>
            </w:r>
            <w:r w:rsidR="0067081B" w:rsidRPr="00305CCA">
              <w:rPr>
                <w:sz w:val="22"/>
                <w:szCs w:val="22"/>
              </w:rPr>
              <w:t xml:space="preserve"> EO 202.44</w:t>
            </w:r>
          </w:p>
        </w:tc>
        <w:tc>
          <w:tcPr>
            <w:tcW w:w="3175" w:type="dxa"/>
            <w:shd w:val="clear" w:color="auto" w:fill="EBF4FB" w:themeFill="accent2" w:themeFillTint="33"/>
          </w:tcPr>
          <w:p w14:paraId="55BDAA1B" w14:textId="4F89D896" w:rsidR="00975998" w:rsidRPr="00305CCA" w:rsidRDefault="00F02EDC"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Lab technology/technician school graduates</w:t>
            </w:r>
          </w:p>
        </w:tc>
        <w:tc>
          <w:tcPr>
            <w:tcW w:w="7622" w:type="dxa"/>
            <w:shd w:val="clear" w:color="auto" w:fill="EBF4FB" w:themeFill="accent2" w:themeFillTint="33"/>
          </w:tcPr>
          <w:p w14:paraId="6833A58C" w14:textId="099C19C7"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permit graduates of State Education Department registered, licensure qualifying clinical laboratory technology and clinical laboratory technician education programs to be employed to practice for 180 days immediately following successful completion of  a New York State Registered licensure qualifying education program, in a clinical laboratory with a valid New York State permit, provided that the graduate files an application for a New York State clinical laboratory practitioner license and limited permit</w:t>
            </w:r>
          </w:p>
        </w:tc>
      </w:tr>
      <w:tr w:rsidR="00975998" w:rsidRPr="00266B82" w14:paraId="448B015B"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495ACE7" w14:textId="77777777" w:rsidR="00975998" w:rsidRDefault="00975998" w:rsidP="00975998">
            <w:pPr>
              <w:rPr>
                <w:b w:val="0"/>
                <w:sz w:val="22"/>
                <w:szCs w:val="22"/>
              </w:rPr>
            </w:pPr>
            <w:r>
              <w:rPr>
                <w:b w:val="0"/>
                <w:sz w:val="22"/>
                <w:szCs w:val="22"/>
              </w:rPr>
              <w:t>Education Law Section 6808</w:t>
            </w:r>
          </w:p>
          <w:p w14:paraId="3D16E9F1" w14:textId="77777777" w:rsidR="00975998" w:rsidRDefault="00975998" w:rsidP="00975998">
            <w:pPr>
              <w:rPr>
                <w:b w:val="0"/>
                <w:sz w:val="22"/>
                <w:szCs w:val="22"/>
              </w:rPr>
            </w:pPr>
          </w:p>
          <w:p w14:paraId="71F0C04D" w14:textId="33199C17" w:rsidR="00975998" w:rsidRDefault="00975998" w:rsidP="00975998">
            <w:pPr>
              <w:rPr>
                <w:sz w:val="22"/>
                <w:szCs w:val="22"/>
              </w:rPr>
            </w:pPr>
            <w:r>
              <w:rPr>
                <w:b w:val="0"/>
                <w:sz w:val="22"/>
                <w:szCs w:val="22"/>
              </w:rPr>
              <w:t>8 NYCRR 63.6 and 63.8</w:t>
            </w:r>
          </w:p>
        </w:tc>
        <w:tc>
          <w:tcPr>
            <w:tcW w:w="3175" w:type="dxa"/>
            <w:shd w:val="clear" w:color="auto" w:fill="auto"/>
          </w:tcPr>
          <w:p w14:paraId="3C0E4322" w14:textId="64EA97B4"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Pharmacy </w:t>
            </w:r>
            <w:r w:rsidR="00CD2FF4">
              <w:rPr>
                <w:sz w:val="22"/>
                <w:szCs w:val="22"/>
              </w:rPr>
              <w:t>r</w:t>
            </w:r>
            <w:r>
              <w:rPr>
                <w:sz w:val="22"/>
                <w:szCs w:val="22"/>
              </w:rPr>
              <w:t>egistration</w:t>
            </w:r>
          </w:p>
        </w:tc>
        <w:tc>
          <w:tcPr>
            <w:tcW w:w="7622" w:type="dxa"/>
            <w:shd w:val="clear" w:color="auto" w:fill="auto"/>
          </w:tcPr>
          <w:p w14:paraId="0A323E41" w14:textId="46E883D4"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extend the triennial registrations of pharmacy establishments who are currently registered and whose registration is set to expire on or after March 31, 2020. An application for re-registration of such registrations shall be submitted no later than 30 days after expiration of Executive Order 202</w:t>
            </w:r>
          </w:p>
        </w:tc>
      </w:tr>
      <w:tr w:rsidR="00975998" w:rsidRPr="00266B82" w14:paraId="65FC536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BA92BF7" w14:textId="77777777" w:rsidR="00975998" w:rsidRPr="00C85E06" w:rsidRDefault="00975998" w:rsidP="00975998">
            <w:pPr>
              <w:rPr>
                <w:bCs w:val="0"/>
                <w:sz w:val="22"/>
                <w:szCs w:val="22"/>
              </w:rPr>
            </w:pPr>
            <w:r w:rsidRPr="00C85E06">
              <w:rPr>
                <w:bCs w:val="0"/>
                <w:sz w:val="22"/>
                <w:szCs w:val="22"/>
              </w:rPr>
              <w:t>Education Law Sections 6802, 6808, and 6841</w:t>
            </w:r>
          </w:p>
          <w:p w14:paraId="04089261" w14:textId="77777777" w:rsidR="00975998" w:rsidRPr="00C85E06" w:rsidRDefault="00975998" w:rsidP="00975998">
            <w:pPr>
              <w:rPr>
                <w:bCs w:val="0"/>
                <w:sz w:val="22"/>
                <w:szCs w:val="22"/>
              </w:rPr>
            </w:pPr>
          </w:p>
          <w:p w14:paraId="7F51DD98" w14:textId="57E43913" w:rsidR="00975998" w:rsidRDefault="00975998" w:rsidP="00975998">
            <w:pPr>
              <w:rPr>
                <w:sz w:val="22"/>
                <w:szCs w:val="22"/>
              </w:rPr>
            </w:pPr>
            <w:r w:rsidRPr="00C85E06">
              <w:rPr>
                <w:bCs w:val="0"/>
                <w:sz w:val="22"/>
                <w:szCs w:val="22"/>
              </w:rPr>
              <w:t>8 NYCRR Parts 29.7 (10) and 63.6</w:t>
            </w:r>
          </w:p>
        </w:tc>
        <w:tc>
          <w:tcPr>
            <w:tcW w:w="3175" w:type="dxa"/>
            <w:shd w:val="clear" w:color="auto" w:fill="EBF4FB" w:themeFill="accent2" w:themeFillTint="33"/>
          </w:tcPr>
          <w:p w14:paraId="02AF0171" w14:textId="16F6792B"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Pharmacy </w:t>
            </w:r>
            <w:r w:rsidR="00F02EDC">
              <w:rPr>
                <w:sz w:val="22"/>
                <w:szCs w:val="22"/>
              </w:rPr>
              <w:t>alternative location</w:t>
            </w:r>
          </w:p>
        </w:tc>
        <w:tc>
          <w:tcPr>
            <w:tcW w:w="7622" w:type="dxa"/>
            <w:shd w:val="clear" w:color="auto" w:fill="EBF4FB" w:themeFill="accent2" w:themeFillTint="33"/>
          </w:tcPr>
          <w:p w14:paraId="0ED6EADA" w14:textId="4FBEE575"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pharmacy technicians and pharmacists to practice at an alternative location, including their home, as long as there is adequate security to prevent any Personal Health Information from being compromised</w:t>
            </w:r>
          </w:p>
        </w:tc>
      </w:tr>
      <w:tr w:rsidR="00975998" w:rsidRPr="00266B82" w14:paraId="361DAFF3"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913B535" w14:textId="69759045" w:rsidR="00975998" w:rsidRDefault="00975998" w:rsidP="00975998">
            <w:pPr>
              <w:rPr>
                <w:sz w:val="22"/>
                <w:szCs w:val="22"/>
              </w:rPr>
            </w:pPr>
            <w:r>
              <w:rPr>
                <w:b w:val="0"/>
                <w:sz w:val="22"/>
                <w:szCs w:val="22"/>
              </w:rPr>
              <w:t>Not-for-Profit Corporations Law Section 603(b)</w:t>
            </w:r>
          </w:p>
        </w:tc>
        <w:tc>
          <w:tcPr>
            <w:tcW w:w="3175" w:type="dxa"/>
            <w:shd w:val="clear" w:color="auto" w:fill="auto"/>
          </w:tcPr>
          <w:p w14:paraId="641B87D2" w14:textId="5E2C8DF1"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Not-for-profit regulation</w:t>
            </w:r>
          </w:p>
        </w:tc>
        <w:tc>
          <w:tcPr>
            <w:tcW w:w="7622" w:type="dxa"/>
            <w:shd w:val="clear" w:color="auto" w:fill="auto"/>
          </w:tcPr>
          <w:p w14:paraId="0F366DC4" w14:textId="6E4E3F73"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permit annual meetings of members to be held remotely or by electronic means</w:t>
            </w:r>
          </w:p>
        </w:tc>
      </w:tr>
      <w:tr w:rsidR="00975998" w:rsidRPr="00266B82" w14:paraId="5DD7754B"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AE50401" w14:textId="77777777" w:rsidR="00975998" w:rsidRDefault="00975998" w:rsidP="00975998">
            <w:pPr>
              <w:rPr>
                <w:b w:val="0"/>
                <w:sz w:val="22"/>
                <w:szCs w:val="22"/>
              </w:rPr>
            </w:pPr>
            <w:r>
              <w:rPr>
                <w:b w:val="0"/>
                <w:sz w:val="22"/>
                <w:szCs w:val="22"/>
              </w:rPr>
              <w:t>Education Law Article 165</w:t>
            </w:r>
          </w:p>
          <w:p w14:paraId="4ED7837D" w14:textId="77777777" w:rsidR="00975998" w:rsidRDefault="00975998" w:rsidP="00975998">
            <w:pPr>
              <w:rPr>
                <w:b w:val="0"/>
                <w:sz w:val="22"/>
                <w:szCs w:val="22"/>
              </w:rPr>
            </w:pPr>
          </w:p>
          <w:p w14:paraId="55306DC9" w14:textId="3CDC262E" w:rsidR="00975998" w:rsidRDefault="00975998" w:rsidP="00975998">
            <w:pPr>
              <w:rPr>
                <w:sz w:val="22"/>
                <w:szCs w:val="22"/>
              </w:rPr>
            </w:pPr>
            <w:r>
              <w:rPr>
                <w:b w:val="0"/>
                <w:sz w:val="22"/>
                <w:szCs w:val="22"/>
              </w:rPr>
              <w:t>10 NYCRR Section 58-1.3</w:t>
            </w:r>
          </w:p>
        </w:tc>
        <w:tc>
          <w:tcPr>
            <w:tcW w:w="3175" w:type="dxa"/>
            <w:shd w:val="clear" w:color="auto" w:fill="EBF4FB" w:themeFill="accent2" w:themeFillTint="33"/>
          </w:tcPr>
          <w:p w14:paraId="3DF092C2" w14:textId="5F7F79D0" w:rsidR="00975998" w:rsidRDefault="00C85E06"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Testing; S</w:t>
            </w:r>
            <w:r w:rsidR="00975998">
              <w:rPr>
                <w:sz w:val="22"/>
                <w:szCs w:val="22"/>
              </w:rPr>
              <w:t xml:space="preserve">upervision </w:t>
            </w:r>
          </w:p>
        </w:tc>
        <w:tc>
          <w:tcPr>
            <w:tcW w:w="7622" w:type="dxa"/>
            <w:shd w:val="clear" w:color="auto" w:fill="EBF4FB" w:themeFill="accent2" w:themeFillTint="33"/>
          </w:tcPr>
          <w:p w14:paraId="513AF50B" w14:textId="0AD709FC"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allow clinical laboratory practitioners to perform testing in a clinical laboratory under remote supervision, provided a supervisor is on-site at least eight hours per week</w:t>
            </w:r>
          </w:p>
        </w:tc>
      </w:tr>
      <w:tr w:rsidR="00975998" w:rsidRPr="00266B82" w14:paraId="0CFC4DCE" w14:textId="77777777" w:rsidTr="00D362E2">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0D4C0FB" w14:textId="4FCA34AE" w:rsidR="00B95EC8" w:rsidRPr="00305CCA" w:rsidRDefault="00975998" w:rsidP="00975998">
            <w:pPr>
              <w:rPr>
                <w:sz w:val="18"/>
                <w:szCs w:val="18"/>
              </w:rPr>
            </w:pPr>
            <w:r w:rsidRPr="00862E36">
              <w:rPr>
                <w:sz w:val="22"/>
                <w:szCs w:val="22"/>
              </w:rPr>
              <w:lastRenderedPageBreak/>
              <w:t>E</w:t>
            </w:r>
            <w:r w:rsidR="0092074B">
              <w:rPr>
                <w:sz w:val="22"/>
                <w:szCs w:val="22"/>
              </w:rPr>
              <w:t>O</w:t>
            </w:r>
            <w:r w:rsidRPr="00862E36">
              <w:rPr>
                <w:sz w:val="22"/>
                <w:szCs w:val="22"/>
              </w:rPr>
              <w:t xml:space="preserve"> 202.1</w:t>
            </w:r>
            <w:r>
              <w:rPr>
                <w:sz w:val="22"/>
                <w:szCs w:val="22"/>
              </w:rPr>
              <w:t>9</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695C71" w:rsidRPr="00695C71">
              <w:rPr>
                <w:b w:val="0"/>
                <w:bCs w:val="0"/>
                <w:sz w:val="18"/>
                <w:szCs w:val="18"/>
              </w:rPr>
              <w:t>Effective April 17, 2020</w:t>
            </w:r>
            <w:r w:rsidR="00836707">
              <w:rPr>
                <w:b w:val="0"/>
                <w:bCs w:val="0"/>
                <w:sz w:val="18"/>
                <w:szCs w:val="18"/>
              </w:rPr>
              <w:t>;</w:t>
            </w:r>
            <w:r w:rsidR="005B1C85">
              <w:rPr>
                <w:b w:val="0"/>
                <w:bCs w:val="0"/>
                <w:sz w:val="18"/>
                <w:szCs w:val="18"/>
              </w:rPr>
              <w:t xml:space="preserve"> </w:t>
            </w:r>
            <w:r w:rsidR="00836707">
              <w:rPr>
                <w:b w:val="0"/>
                <w:bCs w:val="0"/>
                <w:sz w:val="18"/>
                <w:szCs w:val="18"/>
              </w:rPr>
              <w:t xml:space="preserve">Most recently extended </w:t>
            </w:r>
            <w:r w:rsidR="005B1C85">
              <w:rPr>
                <w:b w:val="0"/>
                <w:bCs w:val="0"/>
                <w:sz w:val="18"/>
                <w:szCs w:val="18"/>
              </w:rPr>
              <w:t xml:space="preserve">through </w:t>
            </w:r>
            <w:r w:rsidR="004C107E">
              <w:rPr>
                <w:b w:val="0"/>
                <w:bCs w:val="0"/>
                <w:sz w:val="18"/>
                <w:szCs w:val="18"/>
              </w:rPr>
              <w:t>March 16</w:t>
            </w:r>
            <w:r w:rsidR="005B1C85">
              <w:rPr>
                <w:b w:val="0"/>
                <w:bCs w:val="0"/>
                <w:sz w:val="18"/>
                <w:szCs w:val="18"/>
              </w:rPr>
              <w:t>, 202</w:t>
            </w:r>
            <w:r w:rsidR="00270996">
              <w:rPr>
                <w:b w:val="0"/>
                <w:bCs w:val="0"/>
                <w:sz w:val="18"/>
                <w:szCs w:val="18"/>
              </w:rPr>
              <w:t>1</w:t>
            </w:r>
            <w:r w:rsidR="005B1C85">
              <w:rPr>
                <w:rStyle w:val="FootnoteReference"/>
                <w:b w:val="0"/>
                <w:bCs w:val="0"/>
                <w:sz w:val="18"/>
                <w:szCs w:val="18"/>
              </w:rPr>
              <w:footnoteReference w:id="19"/>
            </w:r>
          </w:p>
        </w:tc>
      </w:tr>
      <w:tr w:rsidR="00975998" w:rsidRPr="00266B82" w14:paraId="16F1C2CE"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B190896" w14:textId="11A9FA09" w:rsidR="00975998" w:rsidRDefault="00975998" w:rsidP="00975998">
            <w:pPr>
              <w:rPr>
                <w:sz w:val="22"/>
                <w:szCs w:val="22"/>
              </w:rPr>
            </w:pPr>
            <w:r>
              <w:rPr>
                <w:b w:val="0"/>
                <w:sz w:val="22"/>
                <w:szCs w:val="22"/>
              </w:rPr>
              <w:t>Labor Law Section 860-</w:t>
            </w:r>
            <w:r w:rsidR="0008376E">
              <w:rPr>
                <w:b w:val="0"/>
                <w:sz w:val="22"/>
                <w:szCs w:val="22"/>
              </w:rPr>
              <w:t>b (</w:t>
            </w:r>
            <w:r>
              <w:rPr>
                <w:b w:val="0"/>
                <w:sz w:val="22"/>
                <w:szCs w:val="22"/>
              </w:rPr>
              <w:t>1)</w:t>
            </w:r>
          </w:p>
        </w:tc>
        <w:tc>
          <w:tcPr>
            <w:tcW w:w="3175" w:type="dxa"/>
            <w:shd w:val="clear" w:color="auto" w:fill="auto"/>
          </w:tcPr>
          <w:p w14:paraId="5A6B2387" w14:textId="29F1738B"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Layoff </w:t>
            </w:r>
            <w:r w:rsidR="009A4F3C">
              <w:rPr>
                <w:sz w:val="22"/>
                <w:szCs w:val="22"/>
              </w:rPr>
              <w:t>n</w:t>
            </w:r>
            <w:r>
              <w:rPr>
                <w:sz w:val="22"/>
                <w:szCs w:val="22"/>
              </w:rPr>
              <w:t xml:space="preserve">otice </w:t>
            </w:r>
            <w:r w:rsidR="009A4F3C">
              <w:rPr>
                <w:sz w:val="22"/>
                <w:szCs w:val="22"/>
              </w:rPr>
              <w:t>r</w:t>
            </w:r>
            <w:r>
              <w:rPr>
                <w:sz w:val="22"/>
                <w:szCs w:val="22"/>
              </w:rPr>
              <w:t>equirements</w:t>
            </w:r>
          </w:p>
        </w:tc>
        <w:tc>
          <w:tcPr>
            <w:tcW w:w="7622" w:type="dxa"/>
            <w:shd w:val="clear" w:color="auto" w:fill="auto"/>
          </w:tcPr>
          <w:p w14:paraId="5B3EE55B" w14:textId="769D21E4" w:rsidR="00975998"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allow a business that receives federal Paycheck Protection Program funding and subsequently rehires employees, to provide the notice required under this section as soon as practicable but not necessarily within ninety days, provided that a business that receives federal Paycheck Protection Program funding provided the notice required under this section when it initially laid off employees</w:t>
            </w:r>
          </w:p>
        </w:tc>
      </w:tr>
      <w:tr w:rsidR="00975998" w:rsidRPr="00266B82" w14:paraId="44086595"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CB66A01" w14:textId="046A8EE4" w:rsidR="00975998" w:rsidRDefault="00975998" w:rsidP="00975998">
            <w:pPr>
              <w:rPr>
                <w:sz w:val="22"/>
                <w:szCs w:val="22"/>
              </w:rPr>
            </w:pPr>
            <w:r>
              <w:rPr>
                <w:b w:val="0"/>
                <w:sz w:val="22"/>
                <w:szCs w:val="22"/>
              </w:rPr>
              <w:t>Directive (not a waiver of statute or regulation, but authorized under Section 29-</w:t>
            </w:r>
            <w:r w:rsidR="009600AD">
              <w:rPr>
                <w:b w:val="0"/>
                <w:sz w:val="22"/>
                <w:szCs w:val="22"/>
              </w:rPr>
              <w:t xml:space="preserve">a of Article 2-B </w:t>
            </w:r>
            <w:r>
              <w:rPr>
                <w:b w:val="0"/>
                <w:sz w:val="22"/>
                <w:szCs w:val="22"/>
              </w:rPr>
              <w:t>of the Executive Law)</w:t>
            </w:r>
          </w:p>
        </w:tc>
        <w:tc>
          <w:tcPr>
            <w:tcW w:w="3175" w:type="dxa"/>
            <w:shd w:val="clear" w:color="auto" w:fill="EBF4FB" w:themeFill="accent2" w:themeFillTint="33"/>
          </w:tcPr>
          <w:p w14:paraId="7D0DA5CA" w14:textId="26C3552C" w:rsidR="00975998" w:rsidRDefault="00C85E06"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00975998">
              <w:rPr>
                <w:sz w:val="22"/>
                <w:szCs w:val="22"/>
              </w:rPr>
              <w:t>esting</w:t>
            </w:r>
          </w:p>
        </w:tc>
        <w:tc>
          <w:tcPr>
            <w:tcW w:w="7622" w:type="dxa"/>
            <w:shd w:val="clear" w:color="auto" w:fill="EBF4FB" w:themeFill="accent2" w:themeFillTint="33"/>
          </w:tcPr>
          <w:p w14:paraId="0F9E3949" w14:textId="6329F684" w:rsidR="00975998"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Department of Health shall hereby establish a single, statewide coordinated testing prioritization process that shall require all laboratories in the state, both public and private, that conduct COVID-19 diagnostic testing, to complete such COVID-19 diagnostic testing only in accordance with such process. Any such laboratories shall prioritize testing of entities or individuals as directed by this coordinated statewide process. Any such laboratories may not, without an exemption from the Department of Health, enter into an agreement that would reserve testing capabilities for any private or public entity and therefore impede the Departments’ ability to prioritize and coordinate COVID-19 testing in New York State. Any violation of this directive may result in a civil penalty not to exceed $10,000 or three times the value of such testing provided in violation of this </w:t>
            </w:r>
            <w:r w:rsidR="00CC324C">
              <w:rPr>
                <w:sz w:val="22"/>
                <w:szCs w:val="22"/>
              </w:rPr>
              <w:t>section and</w:t>
            </w:r>
            <w:r>
              <w:rPr>
                <w:sz w:val="22"/>
                <w:szCs w:val="22"/>
              </w:rPr>
              <w:t xml:space="preserve"> provided further that the Commissioner is hereby empowered and may revoke any operating certificate or license of such laboratory</w:t>
            </w:r>
          </w:p>
        </w:tc>
      </w:tr>
      <w:tr w:rsidR="00975998" w:rsidRPr="00266B82" w14:paraId="64567D7E" w14:textId="77777777" w:rsidTr="00D362E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4DE0444" w14:textId="7BF77554" w:rsidR="00E42CF9" w:rsidRPr="00A15AF1" w:rsidRDefault="00975998" w:rsidP="00975998">
            <w:pPr>
              <w:rPr>
                <w:b w:val="0"/>
                <w:bCs w:val="0"/>
                <w:sz w:val="22"/>
                <w:szCs w:val="22"/>
              </w:rPr>
            </w:pPr>
            <w:r w:rsidRPr="00862E36">
              <w:rPr>
                <w:sz w:val="22"/>
                <w:szCs w:val="22"/>
              </w:rPr>
              <w:t>EO 202.</w:t>
            </w:r>
            <w:r>
              <w:rPr>
                <w:sz w:val="22"/>
                <w:szCs w:val="22"/>
              </w:rPr>
              <w:t>24</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E42CF9" w:rsidRPr="00E42CF9">
              <w:rPr>
                <w:b w:val="0"/>
                <w:bCs w:val="0"/>
                <w:sz w:val="18"/>
                <w:szCs w:val="18"/>
              </w:rPr>
              <w:t xml:space="preserve">Effective April 25, 2020 through </w:t>
            </w:r>
            <w:r w:rsidR="004C107E">
              <w:rPr>
                <w:b w:val="0"/>
                <w:bCs w:val="0"/>
                <w:sz w:val="18"/>
                <w:szCs w:val="18"/>
              </w:rPr>
              <w:t>March 16</w:t>
            </w:r>
            <w:r w:rsidR="001B41E1">
              <w:rPr>
                <w:b w:val="0"/>
                <w:bCs w:val="0"/>
                <w:sz w:val="18"/>
                <w:szCs w:val="18"/>
              </w:rPr>
              <w:t>,</w:t>
            </w:r>
            <w:r w:rsidR="00E42CF9" w:rsidRPr="00E42CF9">
              <w:rPr>
                <w:b w:val="0"/>
                <w:bCs w:val="0"/>
                <w:sz w:val="18"/>
                <w:szCs w:val="18"/>
              </w:rPr>
              <w:t xml:space="preserve"> 202</w:t>
            </w:r>
            <w:r w:rsidR="004950C6">
              <w:rPr>
                <w:b w:val="0"/>
                <w:bCs w:val="0"/>
                <w:sz w:val="18"/>
                <w:szCs w:val="18"/>
              </w:rPr>
              <w:t>1</w:t>
            </w:r>
            <w:r w:rsidR="002D684A">
              <w:rPr>
                <w:rStyle w:val="FootnoteReference"/>
                <w:b w:val="0"/>
                <w:bCs w:val="0"/>
                <w:sz w:val="18"/>
                <w:szCs w:val="18"/>
              </w:rPr>
              <w:footnoteReference w:id="20"/>
            </w:r>
          </w:p>
        </w:tc>
      </w:tr>
      <w:tr w:rsidR="00975998" w:rsidRPr="00266B82" w14:paraId="1ADFA668"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25444C2" w14:textId="77777777" w:rsidR="00975998" w:rsidRDefault="00975998" w:rsidP="00975998">
            <w:pPr>
              <w:rPr>
                <w:b w:val="0"/>
                <w:sz w:val="22"/>
                <w:szCs w:val="22"/>
              </w:rPr>
            </w:pPr>
            <w:r w:rsidRPr="004950C6">
              <w:rPr>
                <w:bCs w:val="0"/>
                <w:sz w:val="22"/>
                <w:szCs w:val="22"/>
              </w:rPr>
              <w:t>Education Law</w:t>
            </w:r>
            <w:r w:rsidRPr="004950C6">
              <w:rPr>
                <w:bCs w:val="0"/>
              </w:rPr>
              <w:t xml:space="preserve"> </w:t>
            </w:r>
            <w:r w:rsidRPr="004950C6">
              <w:rPr>
                <w:bCs w:val="0"/>
                <w:sz w:val="22"/>
                <w:szCs w:val="22"/>
              </w:rPr>
              <w:t>Section 6801</w:t>
            </w:r>
          </w:p>
          <w:p w14:paraId="730A9689" w14:textId="77777777" w:rsidR="004950C6" w:rsidRDefault="004950C6" w:rsidP="00975998">
            <w:pPr>
              <w:rPr>
                <w:b w:val="0"/>
                <w:sz w:val="22"/>
                <w:szCs w:val="22"/>
              </w:rPr>
            </w:pPr>
          </w:p>
          <w:p w14:paraId="7E2776D2" w14:textId="77777777" w:rsidR="004950C6" w:rsidRDefault="004950C6" w:rsidP="00975998">
            <w:pPr>
              <w:rPr>
                <w:b w:val="0"/>
                <w:sz w:val="22"/>
                <w:szCs w:val="22"/>
              </w:rPr>
            </w:pPr>
          </w:p>
          <w:p w14:paraId="106C989C" w14:textId="77777777" w:rsidR="004950C6" w:rsidRDefault="004950C6" w:rsidP="00975998">
            <w:pPr>
              <w:rPr>
                <w:b w:val="0"/>
                <w:sz w:val="22"/>
                <w:szCs w:val="22"/>
              </w:rPr>
            </w:pPr>
          </w:p>
          <w:p w14:paraId="67E0E5DF" w14:textId="5E18775D" w:rsidR="004950C6" w:rsidRPr="004950C6" w:rsidRDefault="004950C6" w:rsidP="00975998">
            <w:pPr>
              <w:rPr>
                <w:bCs w:val="0"/>
                <w:sz w:val="22"/>
                <w:szCs w:val="22"/>
              </w:rPr>
            </w:pPr>
            <w:r>
              <w:rPr>
                <w:bCs w:val="0"/>
                <w:sz w:val="22"/>
                <w:szCs w:val="22"/>
              </w:rPr>
              <w:t>Modified in EO 202.82</w:t>
            </w:r>
          </w:p>
        </w:tc>
        <w:tc>
          <w:tcPr>
            <w:tcW w:w="3175" w:type="dxa"/>
            <w:shd w:val="clear" w:color="auto" w:fill="auto"/>
          </w:tcPr>
          <w:p w14:paraId="39DF855D" w14:textId="71122226" w:rsidR="00975998" w:rsidRPr="004950C6"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sidRPr="004950C6">
              <w:rPr>
                <w:sz w:val="22"/>
                <w:szCs w:val="22"/>
              </w:rPr>
              <w:t>Pharmac</w:t>
            </w:r>
            <w:r w:rsidR="00C85E06" w:rsidRPr="004950C6">
              <w:rPr>
                <w:sz w:val="22"/>
                <w:szCs w:val="22"/>
              </w:rPr>
              <w:t>ist scope of p</w:t>
            </w:r>
            <w:r w:rsidRPr="004950C6">
              <w:rPr>
                <w:sz w:val="22"/>
                <w:szCs w:val="22"/>
              </w:rPr>
              <w:t>ractice</w:t>
            </w:r>
          </w:p>
        </w:tc>
        <w:tc>
          <w:tcPr>
            <w:tcW w:w="7622" w:type="dxa"/>
            <w:shd w:val="clear" w:color="auto" w:fill="auto"/>
          </w:tcPr>
          <w:p w14:paraId="4F0C0319" w14:textId="381C0799" w:rsidR="00975998" w:rsidRPr="004950C6" w:rsidRDefault="00975998" w:rsidP="00975998">
            <w:pPr>
              <w:cnfStyle w:val="000000000000" w:firstRow="0" w:lastRow="0" w:firstColumn="0" w:lastColumn="0" w:oddVBand="0" w:evenVBand="0" w:oddHBand="0" w:evenHBand="0" w:firstRowFirstColumn="0" w:firstRowLastColumn="0" w:lastRowFirstColumn="0" w:lastRowLastColumn="0"/>
              <w:rPr>
                <w:sz w:val="22"/>
                <w:szCs w:val="22"/>
              </w:rPr>
            </w:pPr>
            <w:r w:rsidRPr="004950C6">
              <w:rPr>
                <w:sz w:val="22"/>
                <w:szCs w:val="22"/>
              </w:rPr>
              <w:t>To the extent necessary to authorize licensed pharmacists to order COVID-19 tests, approved by the Food and Drug Administration (FDA), to detect SARS-CoV-2 or its antibodies, and to administer COVID-19 tests</w:t>
            </w:r>
            <w:r w:rsidR="0024585C">
              <w:rPr>
                <w:sz w:val="22"/>
                <w:szCs w:val="22"/>
              </w:rPr>
              <w:t>, including my standing order,</w:t>
            </w:r>
            <w:r w:rsidRPr="004950C6">
              <w:rPr>
                <w:sz w:val="22"/>
                <w:szCs w:val="22"/>
              </w:rPr>
              <w:t xml:space="preserve"> subject to certificate of waiver requirements pursuant to the federal clinical laboratory improvement act of nineteen hundred eighty-eight, in patients suspected of a COVID-19 infection, or suspected of having recovered from COVID-19 </w:t>
            </w:r>
            <w:r w:rsidRPr="004950C6">
              <w:rPr>
                <w:sz w:val="22"/>
                <w:szCs w:val="22"/>
              </w:rPr>
              <w:lastRenderedPageBreak/>
              <w:t>infection, subject to completion of appropriate training developed by the Department of Health</w:t>
            </w:r>
            <w:r w:rsidR="004950C6">
              <w:rPr>
                <w:sz w:val="22"/>
                <w:szCs w:val="22"/>
              </w:rPr>
              <w:t xml:space="preserve"> (DOH)</w:t>
            </w:r>
            <w:r w:rsidR="0024585C">
              <w:rPr>
                <w:rStyle w:val="FootnoteReference"/>
                <w:sz w:val="22"/>
                <w:szCs w:val="22"/>
              </w:rPr>
              <w:footnoteReference w:id="21"/>
            </w:r>
          </w:p>
        </w:tc>
      </w:tr>
      <w:tr w:rsidR="00975998" w:rsidRPr="00266B82" w14:paraId="1ACCA68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1A07D0A" w14:textId="77777777" w:rsidR="00975998" w:rsidRPr="002F4639" w:rsidRDefault="00975998" w:rsidP="00975998">
            <w:pPr>
              <w:rPr>
                <w:b w:val="0"/>
                <w:sz w:val="22"/>
                <w:szCs w:val="22"/>
              </w:rPr>
            </w:pPr>
            <w:r w:rsidRPr="002F4639">
              <w:rPr>
                <w:b w:val="0"/>
                <w:sz w:val="22"/>
                <w:szCs w:val="22"/>
              </w:rPr>
              <w:lastRenderedPageBreak/>
              <w:t>PHL Section 571(6)</w:t>
            </w:r>
          </w:p>
          <w:p w14:paraId="32869F4B" w14:textId="77777777" w:rsidR="004950C6" w:rsidRDefault="004950C6" w:rsidP="00975998">
            <w:pPr>
              <w:rPr>
                <w:b w:val="0"/>
                <w:sz w:val="22"/>
                <w:szCs w:val="22"/>
              </w:rPr>
            </w:pPr>
          </w:p>
          <w:p w14:paraId="31EF421A" w14:textId="77777777" w:rsidR="004950C6" w:rsidRDefault="004950C6" w:rsidP="00975998">
            <w:pPr>
              <w:rPr>
                <w:b w:val="0"/>
                <w:sz w:val="22"/>
                <w:szCs w:val="22"/>
              </w:rPr>
            </w:pPr>
          </w:p>
          <w:p w14:paraId="5A700A82" w14:textId="36C7BCA8" w:rsidR="004950C6" w:rsidRPr="004950C6" w:rsidRDefault="004950C6" w:rsidP="00975998">
            <w:pPr>
              <w:rPr>
                <w:bCs w:val="0"/>
                <w:sz w:val="22"/>
                <w:szCs w:val="22"/>
              </w:rPr>
            </w:pPr>
          </w:p>
        </w:tc>
        <w:tc>
          <w:tcPr>
            <w:tcW w:w="3175" w:type="dxa"/>
            <w:shd w:val="clear" w:color="auto" w:fill="EBF4FB" w:themeFill="accent2" w:themeFillTint="33"/>
          </w:tcPr>
          <w:p w14:paraId="174FF160" w14:textId="4F049BCA" w:rsidR="00975998" w:rsidRPr="004950C6" w:rsidRDefault="00C85E06" w:rsidP="00975998">
            <w:pPr>
              <w:cnfStyle w:val="000000100000" w:firstRow="0" w:lastRow="0" w:firstColumn="0" w:lastColumn="0" w:oddVBand="0" w:evenVBand="0" w:oddHBand="1" w:evenHBand="0" w:firstRowFirstColumn="0" w:firstRowLastColumn="0" w:lastRowFirstColumn="0" w:lastRowLastColumn="0"/>
              <w:rPr>
                <w:sz w:val="22"/>
                <w:szCs w:val="22"/>
              </w:rPr>
            </w:pPr>
            <w:r w:rsidRPr="004950C6">
              <w:rPr>
                <w:sz w:val="22"/>
                <w:szCs w:val="22"/>
              </w:rPr>
              <w:t>Pharmacist scope of practice; Testing</w:t>
            </w:r>
          </w:p>
        </w:tc>
        <w:tc>
          <w:tcPr>
            <w:tcW w:w="7622" w:type="dxa"/>
            <w:shd w:val="clear" w:color="auto" w:fill="EBF4FB" w:themeFill="accent2" w:themeFillTint="33"/>
          </w:tcPr>
          <w:p w14:paraId="70EBA2AC" w14:textId="35EF3581" w:rsidR="00975998" w:rsidRPr="004950C6" w:rsidRDefault="00975998" w:rsidP="00975998">
            <w:pPr>
              <w:cnfStyle w:val="000000100000" w:firstRow="0" w:lastRow="0" w:firstColumn="0" w:lastColumn="0" w:oddVBand="0" w:evenVBand="0" w:oddHBand="1" w:evenHBand="0" w:firstRowFirstColumn="0" w:firstRowLastColumn="0" w:lastRowFirstColumn="0" w:lastRowLastColumn="0"/>
              <w:rPr>
                <w:sz w:val="22"/>
                <w:szCs w:val="22"/>
              </w:rPr>
            </w:pPr>
            <w:r w:rsidRPr="004950C6">
              <w:rPr>
                <w:sz w:val="22"/>
                <w:szCs w:val="22"/>
              </w:rPr>
              <w:t>To the extent necessary to permit licensed pharmacists to be designated as a qualified health</w:t>
            </w:r>
            <w:r w:rsidR="00C85E06" w:rsidRPr="004950C6">
              <w:rPr>
                <w:sz w:val="22"/>
                <w:szCs w:val="22"/>
              </w:rPr>
              <w:t xml:space="preserve"> </w:t>
            </w:r>
            <w:r w:rsidRPr="004950C6">
              <w:rPr>
                <w:sz w:val="22"/>
                <w:szCs w:val="22"/>
              </w:rPr>
              <w:t xml:space="preserve">care professional for the purpose of directing a </w:t>
            </w:r>
            <w:r w:rsidR="00933BD1" w:rsidRPr="004950C6">
              <w:rPr>
                <w:sz w:val="22"/>
                <w:szCs w:val="22"/>
              </w:rPr>
              <w:t>limited-service</w:t>
            </w:r>
            <w:r w:rsidRPr="004950C6">
              <w:rPr>
                <w:sz w:val="22"/>
                <w:szCs w:val="22"/>
              </w:rPr>
              <w:t xml:space="preserve"> laboratory, pursuant to subdivision 579(3) of the Public Health Law, to test patients suspected of a COVID-19 infection or its antibodies provided that such test is FDA-approved and waived for use in a </w:t>
            </w:r>
            <w:r w:rsidR="00933BD1" w:rsidRPr="004950C6">
              <w:rPr>
                <w:sz w:val="22"/>
                <w:szCs w:val="22"/>
              </w:rPr>
              <w:t>limited-service</w:t>
            </w:r>
            <w:r w:rsidRPr="004950C6">
              <w:rPr>
                <w:sz w:val="22"/>
                <w:szCs w:val="22"/>
              </w:rPr>
              <w:t xml:space="preserve"> laboratory</w:t>
            </w:r>
            <w:r w:rsidR="00A66321">
              <w:rPr>
                <w:sz w:val="22"/>
                <w:szCs w:val="22"/>
              </w:rPr>
              <w:t xml:space="preserve"> and also test for COVID-19</w:t>
            </w:r>
            <w:r w:rsidR="0024585C">
              <w:rPr>
                <w:sz w:val="22"/>
                <w:szCs w:val="22"/>
              </w:rPr>
              <w:t xml:space="preserve"> infection using a rapid test as part of the enhanced economic activity plan authorized by DOH, provided that such test is FDA-approved and waived for the use in limited service laboratory</w:t>
            </w:r>
            <w:r w:rsidR="0024585C">
              <w:rPr>
                <w:rStyle w:val="FootnoteReference"/>
                <w:sz w:val="22"/>
                <w:szCs w:val="22"/>
              </w:rPr>
              <w:footnoteReference w:id="22"/>
            </w:r>
          </w:p>
        </w:tc>
      </w:tr>
      <w:tr w:rsidR="00975998" w:rsidRPr="00266B82" w14:paraId="1205BC8B" w14:textId="77777777" w:rsidTr="00D362E2">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65192DFA" w14:textId="6C4D5F5C" w:rsidR="00E42CF9" w:rsidRPr="00A15AF1" w:rsidRDefault="00975998" w:rsidP="00975998">
            <w:pPr>
              <w:rPr>
                <w:b w:val="0"/>
                <w:bCs w:val="0"/>
                <w:sz w:val="22"/>
                <w:szCs w:val="22"/>
              </w:rPr>
            </w:pPr>
            <w:r w:rsidRPr="00862E36">
              <w:rPr>
                <w:sz w:val="22"/>
                <w:szCs w:val="22"/>
              </w:rPr>
              <w:t>EO 202.</w:t>
            </w:r>
            <w:r>
              <w:rPr>
                <w:sz w:val="22"/>
                <w:szCs w:val="22"/>
              </w:rPr>
              <w:t>25</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E42CF9" w:rsidRPr="00E42CF9">
              <w:rPr>
                <w:b w:val="0"/>
                <w:bCs w:val="0"/>
                <w:sz w:val="18"/>
                <w:szCs w:val="18"/>
              </w:rPr>
              <w:t>Effective April 29, 2020 through May 29, 2020</w:t>
            </w:r>
          </w:p>
        </w:tc>
      </w:tr>
      <w:tr w:rsidR="00975998" w:rsidRPr="00266B82" w14:paraId="142B1C01"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1B41A51" w14:textId="231488FB"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 xml:space="preserve">10 NYCRR </w:t>
            </w:r>
            <w:r w:rsidR="00CC324C" w:rsidRPr="00305CCA">
              <w:rPr>
                <w:b w:val="0"/>
                <w:strike/>
                <w:color w:val="929292" w:themeColor="text1" w:themeTint="80"/>
                <w:sz w:val="22"/>
                <w:szCs w:val="22"/>
              </w:rPr>
              <w:t xml:space="preserve">Sections </w:t>
            </w:r>
            <w:r w:rsidR="00CC324C" w:rsidRPr="00305CCA">
              <w:rPr>
                <w:strike/>
                <w:color w:val="929292" w:themeColor="text1" w:themeTint="80"/>
                <w:sz w:val="22"/>
                <w:szCs w:val="22"/>
              </w:rPr>
              <w:t>401.3</w:t>
            </w:r>
            <w:r w:rsidRPr="00305CCA">
              <w:rPr>
                <w:b w:val="0"/>
                <w:strike/>
                <w:color w:val="929292" w:themeColor="text1" w:themeTint="80"/>
                <w:sz w:val="22"/>
                <w:szCs w:val="22"/>
              </w:rPr>
              <w:t>(a), 401.3(e), and 710.1</w:t>
            </w:r>
          </w:p>
          <w:p w14:paraId="55627EED" w14:textId="77777777" w:rsidR="00975998" w:rsidRPr="00305CCA" w:rsidRDefault="00975998" w:rsidP="00975998">
            <w:pPr>
              <w:rPr>
                <w:b w:val="0"/>
                <w:strike/>
                <w:color w:val="929292" w:themeColor="text1" w:themeTint="80"/>
                <w:sz w:val="22"/>
                <w:szCs w:val="22"/>
              </w:rPr>
            </w:pPr>
          </w:p>
          <w:p w14:paraId="7E60024E" w14:textId="26328A9D" w:rsidR="00975998" w:rsidRPr="00305CCA" w:rsidRDefault="00975998" w:rsidP="00975998">
            <w:pPr>
              <w:rPr>
                <w:b w:val="0"/>
                <w:strike/>
                <w:color w:val="929292" w:themeColor="text1" w:themeTint="80"/>
                <w:sz w:val="22"/>
                <w:szCs w:val="22"/>
              </w:rPr>
            </w:pPr>
            <w:r w:rsidRPr="00305CCA">
              <w:rPr>
                <w:b w:val="0"/>
                <w:strike/>
                <w:color w:val="929292" w:themeColor="text1" w:themeTint="80"/>
                <w:sz w:val="22"/>
                <w:szCs w:val="22"/>
              </w:rPr>
              <w:t>NYCRR</w:t>
            </w:r>
            <w:r w:rsidR="00091259">
              <w:rPr>
                <w:rStyle w:val="FootnoteReference"/>
                <w:b w:val="0"/>
                <w:strike/>
                <w:color w:val="929292" w:themeColor="text1" w:themeTint="80"/>
                <w:sz w:val="22"/>
                <w:szCs w:val="22"/>
              </w:rPr>
              <w:footnoteReference w:id="23"/>
            </w:r>
            <w:r w:rsidRPr="00305CCA">
              <w:rPr>
                <w:b w:val="0"/>
                <w:strike/>
                <w:color w:val="929292" w:themeColor="text1" w:themeTint="80"/>
                <w:sz w:val="22"/>
                <w:szCs w:val="22"/>
              </w:rPr>
              <w:t xml:space="preserve"> Parts 709 and 710</w:t>
            </w:r>
          </w:p>
          <w:p w14:paraId="44455569" w14:textId="77777777" w:rsidR="00975998" w:rsidRPr="00305CCA" w:rsidRDefault="00975998" w:rsidP="00975998">
            <w:pPr>
              <w:rPr>
                <w:b w:val="0"/>
                <w:strike/>
                <w:color w:val="929292" w:themeColor="text1" w:themeTint="80"/>
                <w:sz w:val="22"/>
                <w:szCs w:val="22"/>
              </w:rPr>
            </w:pPr>
          </w:p>
          <w:p w14:paraId="5B81999D" w14:textId="77777777" w:rsidR="00975998" w:rsidRDefault="00975998" w:rsidP="00975998">
            <w:pPr>
              <w:rPr>
                <w:bCs w:val="0"/>
                <w:strike/>
                <w:color w:val="929292" w:themeColor="text1" w:themeTint="80"/>
                <w:sz w:val="22"/>
                <w:szCs w:val="22"/>
              </w:rPr>
            </w:pPr>
            <w:r w:rsidRPr="00305CCA">
              <w:rPr>
                <w:b w:val="0"/>
                <w:strike/>
                <w:color w:val="929292" w:themeColor="text1" w:themeTint="80"/>
                <w:sz w:val="22"/>
                <w:szCs w:val="22"/>
              </w:rPr>
              <w:t>Any other applicable regulations</w:t>
            </w:r>
          </w:p>
          <w:p w14:paraId="0FAB3264" w14:textId="77777777" w:rsidR="00091259" w:rsidRDefault="00091259" w:rsidP="00975998">
            <w:pPr>
              <w:rPr>
                <w:bCs w:val="0"/>
                <w:strike/>
                <w:color w:val="929292" w:themeColor="text1" w:themeTint="80"/>
                <w:sz w:val="22"/>
                <w:szCs w:val="22"/>
              </w:rPr>
            </w:pPr>
          </w:p>
          <w:p w14:paraId="4C583D5F" w14:textId="5DBB47A3" w:rsidR="00091259" w:rsidRPr="00091259" w:rsidRDefault="00091259" w:rsidP="00975998">
            <w:pPr>
              <w:rPr>
                <w:bCs w:val="0"/>
                <w:sz w:val="22"/>
                <w:szCs w:val="22"/>
              </w:rPr>
            </w:pPr>
            <w:r>
              <w:rPr>
                <w:bCs w:val="0"/>
                <w:sz w:val="22"/>
                <w:szCs w:val="22"/>
              </w:rPr>
              <w:t>Reissued in EO 202.44</w:t>
            </w:r>
          </w:p>
        </w:tc>
        <w:tc>
          <w:tcPr>
            <w:tcW w:w="3175" w:type="dxa"/>
            <w:shd w:val="clear" w:color="auto" w:fill="auto"/>
          </w:tcPr>
          <w:p w14:paraId="70373203" w14:textId="79F86940"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Medical facilities; </w:t>
            </w:r>
            <w:r w:rsidR="00C85E06">
              <w:rPr>
                <w:strike/>
                <w:color w:val="929292" w:themeColor="text1" w:themeTint="80"/>
                <w:sz w:val="22"/>
                <w:szCs w:val="22"/>
              </w:rPr>
              <w:t>B</w:t>
            </w:r>
            <w:r w:rsidRPr="00305CCA">
              <w:rPr>
                <w:strike/>
                <w:color w:val="929292" w:themeColor="text1" w:themeTint="80"/>
                <w:sz w:val="22"/>
                <w:szCs w:val="22"/>
              </w:rPr>
              <w:t>irthing centers</w:t>
            </w:r>
          </w:p>
        </w:tc>
        <w:tc>
          <w:tcPr>
            <w:tcW w:w="7622" w:type="dxa"/>
            <w:shd w:val="clear" w:color="auto" w:fill="auto"/>
          </w:tcPr>
          <w:p w14:paraId="10868864" w14:textId="33A46A42"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To the extent necessary to allow for the approval and certification by the Commissioner of Health of temporary dedicated birthing sites operated by </w:t>
            </w:r>
            <w:r w:rsidR="00CC324C" w:rsidRPr="00305CCA">
              <w:rPr>
                <w:strike/>
                <w:color w:val="929292" w:themeColor="text1" w:themeTint="80"/>
                <w:sz w:val="22"/>
                <w:szCs w:val="22"/>
              </w:rPr>
              <w:t>currently licensed</w:t>
            </w:r>
            <w:r w:rsidRPr="00305CCA">
              <w:rPr>
                <w:strike/>
                <w:color w:val="929292" w:themeColor="text1" w:themeTint="80"/>
                <w:sz w:val="22"/>
                <w:szCs w:val="22"/>
              </w:rPr>
              <w:t xml:space="preserve"> birthing hospitals and </w:t>
            </w:r>
            <w:r w:rsidR="00CC324C" w:rsidRPr="00305CCA">
              <w:rPr>
                <w:strike/>
                <w:color w:val="929292" w:themeColor="text1" w:themeTint="80"/>
                <w:sz w:val="22"/>
                <w:szCs w:val="22"/>
              </w:rPr>
              <w:t>currently licensed</w:t>
            </w:r>
            <w:r w:rsidRPr="00305CCA">
              <w:rPr>
                <w:strike/>
                <w:color w:val="929292" w:themeColor="text1" w:themeTint="80"/>
                <w:sz w:val="22"/>
                <w:szCs w:val="22"/>
              </w:rPr>
              <w:t xml:space="preserve"> birthing centers</w:t>
            </w:r>
          </w:p>
        </w:tc>
      </w:tr>
      <w:tr w:rsidR="00975998" w:rsidRPr="00266B82" w14:paraId="6A3F0897"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80E6580" w14:textId="03C3E623" w:rsidR="00975998" w:rsidRPr="00305CCA" w:rsidRDefault="00975998" w:rsidP="00975998">
            <w:pPr>
              <w:rPr>
                <w:strike/>
                <w:color w:val="929292" w:themeColor="text1" w:themeTint="80"/>
                <w:sz w:val="22"/>
                <w:szCs w:val="22"/>
              </w:rPr>
            </w:pPr>
            <w:r w:rsidRPr="00305CCA">
              <w:rPr>
                <w:b w:val="0"/>
                <w:strike/>
                <w:color w:val="929292" w:themeColor="text1" w:themeTint="80"/>
                <w:sz w:val="22"/>
                <w:szCs w:val="22"/>
              </w:rPr>
              <w:t>Directive (not a waiver of statute or regulation, but authorized under Section 29-</w:t>
            </w:r>
            <w:r w:rsidR="009600AD" w:rsidRPr="009600AD">
              <w:rPr>
                <w:b w:val="0"/>
                <w:strike/>
                <w:color w:val="929292" w:themeColor="text1" w:themeTint="80"/>
                <w:sz w:val="22"/>
                <w:szCs w:val="22"/>
              </w:rPr>
              <w:t xml:space="preserve">a of Article 2-B </w:t>
            </w:r>
            <w:r w:rsidRPr="009600AD">
              <w:rPr>
                <w:b w:val="0"/>
                <w:strike/>
                <w:color w:val="929292" w:themeColor="text1" w:themeTint="80"/>
                <w:sz w:val="22"/>
                <w:szCs w:val="22"/>
              </w:rPr>
              <w:t xml:space="preserve">of the </w:t>
            </w:r>
            <w:r w:rsidRPr="00305CCA">
              <w:rPr>
                <w:b w:val="0"/>
                <w:strike/>
                <w:color w:val="929292" w:themeColor="text1" w:themeTint="80"/>
                <w:sz w:val="22"/>
                <w:szCs w:val="22"/>
              </w:rPr>
              <w:t xml:space="preserve">Executive </w:t>
            </w:r>
            <w:r w:rsidRPr="00305CCA">
              <w:rPr>
                <w:b w:val="0"/>
                <w:strike/>
                <w:color w:val="929292" w:themeColor="text1" w:themeTint="80"/>
                <w:sz w:val="22"/>
                <w:szCs w:val="22"/>
              </w:rPr>
              <w:lastRenderedPageBreak/>
              <w:t>Law) modifying Executive Orders 202.13 and 202.12</w:t>
            </w:r>
          </w:p>
        </w:tc>
        <w:tc>
          <w:tcPr>
            <w:tcW w:w="3175" w:type="dxa"/>
            <w:shd w:val="clear" w:color="auto" w:fill="EBF4FB" w:themeFill="accent2" w:themeFillTint="33"/>
          </w:tcPr>
          <w:p w14:paraId="1B58A530" w14:textId="5C6373FF"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lastRenderedPageBreak/>
              <w:t>Labor</w:t>
            </w:r>
            <w:r w:rsidR="00C85E06">
              <w:rPr>
                <w:strike/>
                <w:color w:val="929292" w:themeColor="text1" w:themeTint="80"/>
                <w:sz w:val="22"/>
                <w:szCs w:val="22"/>
              </w:rPr>
              <w:t>/</w:t>
            </w:r>
            <w:r w:rsidRPr="00305CCA">
              <w:rPr>
                <w:strike/>
                <w:color w:val="929292" w:themeColor="text1" w:themeTint="80"/>
                <w:sz w:val="22"/>
                <w:szCs w:val="22"/>
              </w:rPr>
              <w:t>delivery</w:t>
            </w:r>
          </w:p>
        </w:tc>
        <w:tc>
          <w:tcPr>
            <w:tcW w:w="7622" w:type="dxa"/>
            <w:shd w:val="clear" w:color="auto" w:fill="EBF4FB" w:themeFill="accent2" w:themeFillTint="33"/>
          </w:tcPr>
          <w:p w14:paraId="32C5D311" w14:textId="620489DE" w:rsidR="00975998" w:rsidRPr="00305CCA" w:rsidRDefault="00975998" w:rsidP="00975998">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Any article twenty-eight facility, shall, as a condition of licensure, allow any patient giving birth to have present with them: a support person, who does not have symptoms of COVID-19, for the labor, delivery and also the remaining duration of the patient’s stay; and/or a doula, who does not have symptoms of COVID-19 for the labor, delivery, and the remaining duration of the patient’s stay. The presence of </w:t>
            </w:r>
            <w:r w:rsidRPr="00305CCA">
              <w:rPr>
                <w:strike/>
                <w:color w:val="929292" w:themeColor="text1" w:themeTint="80"/>
                <w:sz w:val="22"/>
                <w:szCs w:val="22"/>
              </w:rPr>
              <w:lastRenderedPageBreak/>
              <w:t>a support person and/or doula will be subject to exceptions for medical necessity determined by the Commissioner</w:t>
            </w:r>
          </w:p>
        </w:tc>
      </w:tr>
      <w:tr w:rsidR="00975998" w:rsidRPr="00266B82" w14:paraId="5F83A045"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778E832" w14:textId="39A4B527" w:rsidR="00975998" w:rsidRPr="00305CCA" w:rsidRDefault="00975998" w:rsidP="00975998">
            <w:pPr>
              <w:rPr>
                <w:strike/>
                <w:color w:val="929292" w:themeColor="text1" w:themeTint="80"/>
                <w:sz w:val="22"/>
                <w:szCs w:val="22"/>
              </w:rPr>
            </w:pPr>
            <w:r w:rsidRPr="00305CCA">
              <w:rPr>
                <w:b w:val="0"/>
                <w:strike/>
                <w:color w:val="929292" w:themeColor="text1" w:themeTint="80"/>
                <w:sz w:val="22"/>
                <w:szCs w:val="22"/>
              </w:rPr>
              <w:lastRenderedPageBreak/>
              <w:t>Directive (not a waiver of statute or regulation, but authorized under Section 29</w:t>
            </w:r>
            <w:r w:rsidRPr="009600AD">
              <w:rPr>
                <w:b w:val="0"/>
                <w:strike/>
                <w:color w:val="929292" w:themeColor="text1" w:themeTint="80"/>
                <w:sz w:val="22"/>
                <w:szCs w:val="22"/>
              </w:rPr>
              <w:t>-</w:t>
            </w:r>
            <w:r w:rsidR="009600AD" w:rsidRPr="009600AD">
              <w:rPr>
                <w:b w:val="0"/>
                <w:strike/>
                <w:color w:val="929292" w:themeColor="text1" w:themeTint="80"/>
                <w:sz w:val="22"/>
                <w:szCs w:val="22"/>
              </w:rPr>
              <w:t xml:space="preserve">a of Article 2-B </w:t>
            </w:r>
            <w:r w:rsidRPr="009600AD">
              <w:rPr>
                <w:b w:val="0"/>
                <w:strike/>
                <w:color w:val="929292" w:themeColor="text1" w:themeTint="80"/>
                <w:sz w:val="22"/>
                <w:szCs w:val="22"/>
              </w:rPr>
              <w:t xml:space="preserve">of the </w:t>
            </w:r>
            <w:r w:rsidRPr="00305CCA">
              <w:rPr>
                <w:b w:val="0"/>
                <w:strike/>
                <w:color w:val="929292" w:themeColor="text1" w:themeTint="80"/>
                <w:sz w:val="22"/>
                <w:szCs w:val="22"/>
              </w:rPr>
              <w:t>Executive Law) modifying Executive Order 202.10</w:t>
            </w:r>
          </w:p>
        </w:tc>
        <w:tc>
          <w:tcPr>
            <w:tcW w:w="3175" w:type="dxa"/>
            <w:shd w:val="clear" w:color="auto" w:fill="auto"/>
          </w:tcPr>
          <w:p w14:paraId="3470863B" w14:textId="2D09C650" w:rsidR="00975998" w:rsidRPr="00305CCA" w:rsidRDefault="002C2604"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Elective surgery</w:t>
            </w:r>
          </w:p>
        </w:tc>
        <w:tc>
          <w:tcPr>
            <w:tcW w:w="7622" w:type="dxa"/>
            <w:shd w:val="clear" w:color="auto" w:fill="auto"/>
          </w:tcPr>
          <w:p w14:paraId="2AE45F8E" w14:textId="4348A780"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To the extent necessary to authorize general hospitals to perform elective surgeries and procedures so long as the following criteria are met:  </w:t>
            </w:r>
          </w:p>
          <w:p w14:paraId="554EA2C7" w14:textId="77777777"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p>
          <w:p w14:paraId="1632A088" w14:textId="060F10CD" w:rsidR="00975998" w:rsidRPr="00305CCA" w:rsidRDefault="00933BD1" w:rsidP="00975998">
            <w:pPr>
              <w:pStyle w:val="RBUBullets"/>
              <w:numPr>
                <w:ilvl w:val="0"/>
                <w:numId w:val="9"/>
              </w:numPr>
              <w:spacing w:after="0"/>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within a county, the total available hospital inpatient capacity is over thirty percent and the total available hospital ICU capacity is over thirty percent and the total change, from April 17, 2020 to April 27, 2020, in the number of hospitalized patients who are positive for COVID-19 is fewer than ten </w:t>
            </w:r>
          </w:p>
          <w:p w14:paraId="2F4541FF" w14:textId="3C740B56" w:rsidR="00975998" w:rsidRPr="00305CCA" w:rsidRDefault="00975998" w:rsidP="00975998">
            <w:pPr>
              <w:pStyle w:val="RBUBullets"/>
              <w:numPr>
                <w:ilvl w:val="0"/>
                <w:numId w:val="9"/>
              </w:numPr>
              <w:spacing w:after="0"/>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for each hospital within county that has met the eligibility criteria, the available hospital inpatient capacity is over thirty percent and the available hospital ICU capacity is over thirty percent and the change, from April 17, 2020 to April 27, </w:t>
            </w:r>
            <w:r w:rsidR="00933BD1" w:rsidRPr="00305CCA">
              <w:rPr>
                <w:strike/>
                <w:color w:val="929292" w:themeColor="text1" w:themeTint="80"/>
                <w:sz w:val="22"/>
                <w:szCs w:val="22"/>
              </w:rPr>
              <w:t>2020, in</w:t>
            </w:r>
            <w:r w:rsidRPr="00305CCA">
              <w:rPr>
                <w:strike/>
                <w:color w:val="929292" w:themeColor="text1" w:themeTint="80"/>
                <w:sz w:val="22"/>
                <w:szCs w:val="22"/>
              </w:rPr>
              <w:t xml:space="preserve"> the number of hospitalized patients who are positive for COVID-19 is fewer than ten  </w:t>
            </w:r>
          </w:p>
          <w:p w14:paraId="6A1E4F66" w14:textId="77777777" w:rsidR="00975998" w:rsidRPr="00305CCA" w:rsidRDefault="00975998" w:rsidP="00975998">
            <w:pPr>
              <w:pStyle w:val="RBUBullets"/>
              <w:numPr>
                <w:ilvl w:val="0"/>
                <w:numId w:val="0"/>
              </w:numPr>
              <w:spacing w:after="0"/>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p>
          <w:p w14:paraId="0F019D25" w14:textId="3391595F" w:rsidR="00975998" w:rsidRPr="00305CCA" w:rsidRDefault="00975998" w:rsidP="00975998">
            <w:pPr>
              <w:pStyle w:val="RBUBullets"/>
              <w:numPr>
                <w:ilvl w:val="0"/>
                <w:numId w:val="0"/>
              </w:numPr>
              <w:spacing w:after="0"/>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The Commissioner of Health is authorized to issue guidance with respect to the implementation of these criteria.  </w:t>
            </w:r>
          </w:p>
          <w:p w14:paraId="5BDA4486" w14:textId="33CB833F" w:rsidR="00975998" w:rsidRPr="00305CCA"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General hospitals that are authorized to perform elective surgeries and procedures must report, at a minimum, the number and types of surgeries and procedures performed to the Department of Health, in a manner prescribed by the Commissioner.  General hospitals that do not meet the criteria to perform elective surgeries and procedures contained in this directive may seek a waiver from the prohibition, by submitting a plan that includes, at a minimum, their facility capacity, physical configuration, infectious disease protocols, and staffing capacity, including any applicable employment hardship information that includes any reductions in workforce, including furloughs, that have occurred due to the inability of such facility to perform elective surgeries or procedures, or any reductions in workforce, including furloughs, that may imminently occur due to the inability of such facility to perform elective surgeries or procedures, to the Department of Health, in a manner prescribed by the Commissioner.  General hospitals shall not perform any elective surgery or procedure for patients until each such patient has tested negative for COVID-19 through an approved diagnostic test, and the hospital and patient have complied with the pre-operative and pre-procedure guidelines in a manner prescribed by the Commissioner</w:t>
            </w:r>
          </w:p>
        </w:tc>
      </w:tr>
      <w:tr w:rsidR="00975998" w:rsidRPr="00266B82" w14:paraId="4A14202A" w14:textId="77777777" w:rsidTr="00D362E2">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667FA61A" w14:textId="509582A5" w:rsidR="00DE6213" w:rsidRPr="00305CCA" w:rsidRDefault="00975998" w:rsidP="00975998">
            <w:pPr>
              <w:rPr>
                <w:sz w:val="18"/>
                <w:szCs w:val="18"/>
              </w:rPr>
            </w:pPr>
            <w:r w:rsidRPr="00862E36">
              <w:rPr>
                <w:sz w:val="22"/>
                <w:szCs w:val="22"/>
              </w:rPr>
              <w:lastRenderedPageBreak/>
              <w:t>EO 202.</w:t>
            </w:r>
            <w:r>
              <w:rPr>
                <w:sz w:val="22"/>
                <w:szCs w:val="22"/>
              </w:rPr>
              <w:t>27</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0A7761" w:rsidRPr="000A7761">
              <w:rPr>
                <w:b w:val="0"/>
                <w:bCs w:val="0"/>
                <w:sz w:val="18"/>
                <w:szCs w:val="18"/>
              </w:rPr>
              <w:t xml:space="preserve">Effective May 5, </w:t>
            </w:r>
            <w:r w:rsidR="00836707">
              <w:rPr>
                <w:b w:val="0"/>
                <w:bCs w:val="0"/>
                <w:sz w:val="18"/>
                <w:szCs w:val="18"/>
              </w:rPr>
              <w:t>2020; Most recently e</w:t>
            </w:r>
            <w:r w:rsidR="004E323F">
              <w:rPr>
                <w:b w:val="0"/>
                <w:bCs w:val="0"/>
                <w:sz w:val="18"/>
                <w:szCs w:val="18"/>
              </w:rPr>
              <w:t>xtended</w:t>
            </w:r>
            <w:r w:rsidR="00836707">
              <w:rPr>
                <w:b w:val="0"/>
                <w:bCs w:val="0"/>
                <w:sz w:val="18"/>
                <w:szCs w:val="18"/>
              </w:rPr>
              <w:t xml:space="preserve"> </w:t>
            </w:r>
            <w:r w:rsidR="00305CCA">
              <w:rPr>
                <w:b w:val="0"/>
                <w:bCs w:val="0"/>
                <w:sz w:val="18"/>
                <w:szCs w:val="18"/>
              </w:rPr>
              <w:t xml:space="preserve">through </w:t>
            </w:r>
            <w:r w:rsidR="00BE4566">
              <w:rPr>
                <w:b w:val="0"/>
                <w:bCs w:val="0"/>
                <w:sz w:val="18"/>
                <w:szCs w:val="18"/>
              </w:rPr>
              <w:t>July</w:t>
            </w:r>
            <w:r w:rsidR="00305CCA">
              <w:rPr>
                <w:b w:val="0"/>
                <w:bCs w:val="0"/>
                <w:sz w:val="18"/>
                <w:szCs w:val="18"/>
              </w:rPr>
              <w:t xml:space="preserve"> </w:t>
            </w:r>
            <w:r w:rsidR="00BE4566">
              <w:rPr>
                <w:b w:val="0"/>
                <w:bCs w:val="0"/>
                <w:sz w:val="18"/>
                <w:szCs w:val="18"/>
              </w:rPr>
              <w:t>5</w:t>
            </w:r>
            <w:r w:rsidR="00305CCA">
              <w:rPr>
                <w:b w:val="0"/>
                <w:bCs w:val="0"/>
                <w:sz w:val="18"/>
                <w:szCs w:val="18"/>
              </w:rPr>
              <w:t>, 2020</w:t>
            </w:r>
            <w:r w:rsidR="00305CCA">
              <w:rPr>
                <w:rStyle w:val="FootnoteReference"/>
                <w:b w:val="0"/>
                <w:bCs w:val="0"/>
                <w:sz w:val="18"/>
                <w:szCs w:val="18"/>
              </w:rPr>
              <w:footnoteReference w:id="24"/>
            </w:r>
          </w:p>
        </w:tc>
      </w:tr>
      <w:tr w:rsidR="00975998" w:rsidRPr="00266B82" w14:paraId="1925EA0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8659E7C" w14:textId="2B1F8F54" w:rsidR="00975998" w:rsidRDefault="00975998" w:rsidP="00975998">
            <w:pPr>
              <w:rPr>
                <w:bCs w:val="0"/>
                <w:strike/>
                <w:color w:val="929292" w:themeColor="text1" w:themeTint="80"/>
                <w:sz w:val="22"/>
                <w:szCs w:val="22"/>
              </w:rPr>
            </w:pPr>
            <w:r w:rsidRPr="00573CCE">
              <w:rPr>
                <w:b w:val="0"/>
                <w:strike/>
                <w:color w:val="929292" w:themeColor="text1" w:themeTint="80"/>
                <w:sz w:val="22"/>
                <w:szCs w:val="22"/>
              </w:rPr>
              <w:t>Extension of existing waivers and suspensions</w:t>
            </w:r>
          </w:p>
          <w:p w14:paraId="74CA43BB" w14:textId="0E95624F" w:rsidR="004670FF" w:rsidRDefault="004670FF" w:rsidP="00975998">
            <w:pPr>
              <w:rPr>
                <w:strike/>
                <w:color w:val="929292" w:themeColor="text1" w:themeTint="80"/>
                <w:sz w:val="22"/>
                <w:szCs w:val="22"/>
              </w:rPr>
            </w:pPr>
          </w:p>
          <w:p w14:paraId="4265CAD2" w14:textId="4D61F495" w:rsidR="004670FF" w:rsidRPr="004670FF" w:rsidRDefault="002C2604" w:rsidP="00975998">
            <w:pPr>
              <w:rPr>
                <w:sz w:val="22"/>
                <w:szCs w:val="22"/>
              </w:rPr>
            </w:pPr>
            <w:r>
              <w:rPr>
                <w:sz w:val="22"/>
                <w:szCs w:val="22"/>
              </w:rPr>
              <w:t>Reissu</w:t>
            </w:r>
            <w:r w:rsidR="00675C21">
              <w:rPr>
                <w:sz w:val="22"/>
                <w:szCs w:val="22"/>
              </w:rPr>
              <w:t>ed</w:t>
            </w:r>
            <w:r w:rsidR="004670FF">
              <w:rPr>
                <w:sz w:val="22"/>
                <w:szCs w:val="22"/>
              </w:rPr>
              <w:t xml:space="preserve"> by EO 202.44</w:t>
            </w:r>
          </w:p>
          <w:p w14:paraId="61E67CE8" w14:textId="77777777" w:rsidR="00573CCE" w:rsidRDefault="00573CCE" w:rsidP="00975998">
            <w:pPr>
              <w:rPr>
                <w:b w:val="0"/>
                <w:bCs w:val="0"/>
                <w:strike/>
                <w:color w:val="929292" w:themeColor="text1" w:themeTint="80"/>
                <w:sz w:val="22"/>
                <w:szCs w:val="22"/>
              </w:rPr>
            </w:pPr>
          </w:p>
          <w:p w14:paraId="5576435C" w14:textId="7D7DE5D1" w:rsidR="00573CCE" w:rsidRPr="00573CCE" w:rsidRDefault="00573CCE" w:rsidP="00975998">
            <w:pPr>
              <w:rPr>
                <w:strike/>
                <w:sz w:val="22"/>
                <w:szCs w:val="22"/>
              </w:rPr>
            </w:pPr>
          </w:p>
        </w:tc>
        <w:tc>
          <w:tcPr>
            <w:tcW w:w="3175" w:type="dxa"/>
            <w:shd w:val="clear" w:color="auto" w:fill="EBF4FB" w:themeFill="accent2" w:themeFillTint="33"/>
          </w:tcPr>
          <w:p w14:paraId="3502FEAF" w14:textId="6C62054A" w:rsidR="00975998" w:rsidRPr="00573CCE" w:rsidRDefault="002C2604"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Professional l</w:t>
            </w:r>
            <w:r w:rsidR="00975998" w:rsidRPr="00573CCE">
              <w:rPr>
                <w:strike/>
                <w:color w:val="929292" w:themeColor="text1" w:themeTint="80"/>
                <w:sz w:val="22"/>
                <w:szCs w:val="22"/>
              </w:rPr>
              <w:t>icensure</w:t>
            </w:r>
            <w:r>
              <w:rPr>
                <w:strike/>
                <w:color w:val="929292" w:themeColor="text1" w:themeTint="80"/>
                <w:sz w:val="22"/>
                <w:szCs w:val="22"/>
              </w:rPr>
              <w:t>; professional registration</w:t>
            </w:r>
          </w:p>
        </w:tc>
        <w:tc>
          <w:tcPr>
            <w:tcW w:w="7622" w:type="dxa"/>
            <w:shd w:val="clear" w:color="auto" w:fill="EBF4FB" w:themeFill="accent2" w:themeFillTint="33"/>
          </w:tcPr>
          <w:p w14:paraId="4EF14662" w14:textId="4D4B2603" w:rsidR="00975998" w:rsidRPr="00573CCE" w:rsidRDefault="00975998" w:rsidP="00975998">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573CCE">
              <w:rPr>
                <w:strike/>
                <w:color w:val="929292" w:themeColor="text1" w:themeTint="80"/>
                <w:sz w:val="22"/>
                <w:szCs w:val="22"/>
              </w:rPr>
              <w:t>Any suspension or modification of any law heretofore suspended in Executive Order 202, or any amended or modified Executive Order issued thereafter, which allowed for the practice of a profession in the state of New York without a current New York State licensure, or registration, including but not limited to those individuals who are validly licensed in another state or Canada, is hereby extended for a period of thirty days to allow those professionals the ability to continue to provide services necessary for the State’s COVID-19 response</w:t>
            </w:r>
          </w:p>
        </w:tc>
      </w:tr>
      <w:tr w:rsidR="00975998" w:rsidRPr="00266B82" w14:paraId="57FF92C8" w14:textId="77777777" w:rsidTr="00D362E2">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113C7921" w14:textId="0F897502" w:rsidR="00DE6213" w:rsidRPr="00305CCA" w:rsidRDefault="004B4E43" w:rsidP="00975998">
            <w:pPr>
              <w:rPr>
                <w:sz w:val="18"/>
                <w:szCs w:val="18"/>
              </w:rPr>
            </w:pPr>
            <w:r>
              <w:rPr>
                <w:sz w:val="22"/>
                <w:szCs w:val="22"/>
              </w:rPr>
              <w:t>E</w:t>
            </w:r>
            <w:r w:rsidR="00975998" w:rsidRPr="00862E36">
              <w:rPr>
                <w:sz w:val="22"/>
                <w:szCs w:val="22"/>
              </w:rPr>
              <w:t>O 202.</w:t>
            </w:r>
            <w:r w:rsidR="00975998">
              <w:rPr>
                <w:sz w:val="22"/>
                <w:szCs w:val="22"/>
              </w:rPr>
              <w:t>28</w:t>
            </w:r>
            <w:r w:rsidR="00A15AF1" w:rsidRPr="00266B82">
              <w:rPr>
                <w:rFonts w:asciiTheme="minorHAnsi" w:hAnsiTheme="minorHAnsi" w:cstheme="minorHAnsi"/>
                <w:sz w:val="22"/>
                <w:szCs w:val="22"/>
              </w:rPr>
              <w:t xml:space="preserve"> –</w:t>
            </w:r>
            <w:r w:rsidR="00A15AF1">
              <w:rPr>
                <w:rFonts w:asciiTheme="minorHAnsi" w:hAnsiTheme="minorHAnsi" w:cstheme="minorHAnsi"/>
                <w:sz w:val="22"/>
                <w:szCs w:val="22"/>
              </w:rPr>
              <w:t xml:space="preserve"> </w:t>
            </w:r>
            <w:r w:rsidR="00385CF4" w:rsidRPr="00385CF4">
              <w:rPr>
                <w:b w:val="0"/>
                <w:bCs w:val="0"/>
                <w:sz w:val="18"/>
                <w:szCs w:val="18"/>
              </w:rPr>
              <w:t>Effective May 7, 2020</w:t>
            </w:r>
            <w:r w:rsidR="00836707">
              <w:rPr>
                <w:b w:val="0"/>
                <w:bCs w:val="0"/>
                <w:sz w:val="18"/>
                <w:szCs w:val="18"/>
              </w:rPr>
              <w:t>;</w:t>
            </w:r>
            <w:r w:rsidR="00305CCA">
              <w:rPr>
                <w:b w:val="0"/>
                <w:bCs w:val="0"/>
                <w:sz w:val="18"/>
                <w:szCs w:val="18"/>
              </w:rPr>
              <w:t xml:space="preserve"> </w:t>
            </w:r>
            <w:r w:rsidR="00836707">
              <w:rPr>
                <w:b w:val="0"/>
                <w:bCs w:val="0"/>
                <w:sz w:val="18"/>
                <w:szCs w:val="18"/>
              </w:rPr>
              <w:t xml:space="preserve">Most recently </w:t>
            </w:r>
            <w:r w:rsidR="008D2CFA">
              <w:rPr>
                <w:b w:val="0"/>
                <w:bCs w:val="0"/>
                <w:sz w:val="18"/>
                <w:szCs w:val="18"/>
              </w:rPr>
              <w:t>through</w:t>
            </w:r>
            <w:r w:rsidR="00305CCA">
              <w:rPr>
                <w:b w:val="0"/>
                <w:bCs w:val="0"/>
                <w:sz w:val="18"/>
                <w:szCs w:val="18"/>
              </w:rPr>
              <w:t xml:space="preserve"> </w:t>
            </w:r>
            <w:r w:rsidR="004C107E">
              <w:rPr>
                <w:b w:val="0"/>
                <w:bCs w:val="0"/>
                <w:sz w:val="18"/>
                <w:szCs w:val="18"/>
              </w:rPr>
              <w:t>March 16</w:t>
            </w:r>
            <w:r w:rsidR="00305CCA">
              <w:rPr>
                <w:b w:val="0"/>
                <w:bCs w:val="0"/>
                <w:sz w:val="18"/>
                <w:szCs w:val="18"/>
              </w:rPr>
              <w:t>, 202</w:t>
            </w:r>
            <w:r w:rsidR="00270996">
              <w:rPr>
                <w:b w:val="0"/>
                <w:bCs w:val="0"/>
                <w:sz w:val="18"/>
                <w:szCs w:val="18"/>
              </w:rPr>
              <w:t>1</w:t>
            </w:r>
            <w:r w:rsidR="00305CCA">
              <w:rPr>
                <w:rStyle w:val="FootnoteReference"/>
                <w:b w:val="0"/>
                <w:bCs w:val="0"/>
                <w:sz w:val="18"/>
                <w:szCs w:val="18"/>
              </w:rPr>
              <w:footnoteReference w:id="25"/>
            </w:r>
          </w:p>
        </w:tc>
      </w:tr>
      <w:tr w:rsidR="00975998" w:rsidRPr="00266B82" w14:paraId="4E8A4E7E" w14:textId="77777777" w:rsidTr="00B5298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DB2DF9D" w14:textId="62573A7B" w:rsidR="00975998" w:rsidRPr="005B1C85" w:rsidRDefault="0033343B" w:rsidP="00975998">
            <w:pPr>
              <w:rPr>
                <w:bCs w:val="0"/>
                <w:sz w:val="22"/>
                <w:szCs w:val="22"/>
              </w:rPr>
            </w:pPr>
            <w:r>
              <w:rPr>
                <w:bCs w:val="0"/>
                <w:sz w:val="22"/>
                <w:szCs w:val="22"/>
              </w:rPr>
              <w:t>1</w:t>
            </w:r>
            <w:r w:rsidR="00975998" w:rsidRPr="005B1C85">
              <w:rPr>
                <w:bCs w:val="0"/>
                <w:sz w:val="22"/>
                <w:szCs w:val="22"/>
              </w:rPr>
              <w:t xml:space="preserve">0 NYCRR </w:t>
            </w:r>
            <w:r w:rsidR="00DE6213" w:rsidRPr="005B1C85">
              <w:rPr>
                <w:bCs w:val="0"/>
                <w:sz w:val="22"/>
                <w:szCs w:val="22"/>
              </w:rPr>
              <w:t xml:space="preserve">Section </w:t>
            </w:r>
            <w:r w:rsidR="00975998" w:rsidRPr="005B1C85">
              <w:rPr>
                <w:bCs w:val="0"/>
                <w:sz w:val="22"/>
                <w:szCs w:val="22"/>
              </w:rPr>
              <w:t>405.</w:t>
            </w:r>
            <w:r w:rsidR="00305CCA" w:rsidRPr="005B1C85">
              <w:rPr>
                <w:bCs w:val="0"/>
                <w:sz w:val="22"/>
                <w:szCs w:val="22"/>
              </w:rPr>
              <w:t xml:space="preserve">9 </w:t>
            </w:r>
          </w:p>
        </w:tc>
        <w:tc>
          <w:tcPr>
            <w:tcW w:w="3175" w:type="dxa"/>
            <w:shd w:val="clear" w:color="auto" w:fill="auto"/>
          </w:tcPr>
          <w:p w14:paraId="1239544B" w14:textId="45297510" w:rsidR="00975998" w:rsidRDefault="0033343B"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Privileges and credentialling</w:t>
            </w:r>
          </w:p>
        </w:tc>
        <w:tc>
          <w:tcPr>
            <w:tcW w:w="7622" w:type="dxa"/>
            <w:shd w:val="clear" w:color="auto" w:fill="auto"/>
          </w:tcPr>
          <w:p w14:paraId="3C6374F2" w14:textId="46862518" w:rsidR="00975998" w:rsidRDefault="008D039C" w:rsidP="0097599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Except to the limited extent that it would allow a practitioner to practice in a facility where they are not credentialed or have privileges – for this purpose the regulation shall continue to be suspended</w:t>
            </w:r>
          </w:p>
        </w:tc>
      </w:tr>
      <w:tr w:rsidR="002C721A" w:rsidRPr="00266B82" w14:paraId="0174A81A" w14:textId="77777777" w:rsidTr="00B52986">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9B5D329" w14:textId="185D8E75" w:rsidR="002C721A" w:rsidRPr="005B1C85" w:rsidRDefault="002C721A" w:rsidP="002C721A">
            <w:pPr>
              <w:rPr>
                <w:bCs w:val="0"/>
                <w:sz w:val="22"/>
                <w:szCs w:val="22"/>
              </w:rPr>
            </w:pPr>
            <w:r w:rsidRPr="005B1C85">
              <w:rPr>
                <w:bCs w:val="0"/>
                <w:sz w:val="22"/>
                <w:szCs w:val="22"/>
              </w:rPr>
              <w:t>Reinstat</w:t>
            </w:r>
            <w:r w:rsidR="00305CCA" w:rsidRPr="005B1C85">
              <w:rPr>
                <w:bCs w:val="0"/>
                <w:sz w:val="22"/>
                <w:szCs w:val="22"/>
              </w:rPr>
              <w:t xml:space="preserve">es </w:t>
            </w:r>
            <w:r w:rsidRPr="005B1C85">
              <w:rPr>
                <w:bCs w:val="0"/>
                <w:sz w:val="22"/>
                <w:szCs w:val="22"/>
              </w:rPr>
              <w:t xml:space="preserve">all codes </w:t>
            </w:r>
            <w:r w:rsidR="00305CCA" w:rsidRPr="005B1C85">
              <w:rPr>
                <w:bCs w:val="0"/>
                <w:sz w:val="22"/>
                <w:szCs w:val="22"/>
              </w:rPr>
              <w:t>r</w:t>
            </w:r>
            <w:r w:rsidRPr="005B1C85">
              <w:rPr>
                <w:bCs w:val="0"/>
                <w:sz w:val="22"/>
                <w:szCs w:val="22"/>
              </w:rPr>
              <w:t xml:space="preserve">elated to construction, energy conservation, or other building code, and all state and local laws, ordinances, and regulations which would have otherwise been superseded, upon approval by the Commissioner of OPWDD, as applicable only for temporary changes to physical plant, bed </w:t>
            </w:r>
            <w:r w:rsidRPr="005B1C85">
              <w:rPr>
                <w:bCs w:val="0"/>
                <w:sz w:val="22"/>
                <w:szCs w:val="22"/>
              </w:rPr>
              <w:lastRenderedPageBreak/>
              <w:t>capacities, and services provided; for facilities under the Commissioners jurisdiction</w:t>
            </w:r>
          </w:p>
        </w:tc>
        <w:tc>
          <w:tcPr>
            <w:tcW w:w="3175" w:type="dxa"/>
            <w:shd w:val="clear" w:color="auto" w:fill="EBF4FB" w:themeFill="accent2" w:themeFillTint="33"/>
          </w:tcPr>
          <w:p w14:paraId="3F7290C1" w14:textId="3D2269B9" w:rsidR="002C721A" w:rsidRDefault="002C2604" w:rsidP="002C721A">
            <w:pPr>
              <w:cnfStyle w:val="000000000000" w:firstRow="0" w:lastRow="0" w:firstColumn="0" w:lastColumn="0" w:oddVBand="0" w:evenVBand="0" w:oddHBand="0" w:evenHBand="0" w:firstRowFirstColumn="0" w:firstRowLastColumn="0" w:lastRowFirstColumn="0" w:lastRowLastColumn="0"/>
              <w:rPr>
                <w:sz w:val="22"/>
                <w:szCs w:val="22"/>
              </w:rPr>
            </w:pPr>
            <w:r w:rsidRPr="00266B82">
              <w:rPr>
                <w:rFonts w:asciiTheme="minorHAnsi" w:hAnsiTheme="minorHAnsi" w:cstheme="minorHAnsi"/>
                <w:sz w:val="22"/>
                <w:szCs w:val="22"/>
              </w:rPr>
              <w:lastRenderedPageBreak/>
              <w:t xml:space="preserve">Changes to physical plant </w:t>
            </w:r>
            <w:r>
              <w:rPr>
                <w:rFonts w:asciiTheme="minorHAnsi" w:hAnsiTheme="minorHAnsi" w:cstheme="minorHAnsi"/>
                <w:sz w:val="22"/>
                <w:szCs w:val="22"/>
              </w:rPr>
              <w:t xml:space="preserve">and </w:t>
            </w:r>
            <w:r w:rsidRPr="00266B82">
              <w:rPr>
                <w:rFonts w:asciiTheme="minorHAnsi" w:hAnsiTheme="minorHAnsi" w:cstheme="minorHAnsi"/>
                <w:sz w:val="22"/>
                <w:szCs w:val="22"/>
              </w:rPr>
              <w:t xml:space="preserve">bed capacity; </w:t>
            </w:r>
            <w:r>
              <w:rPr>
                <w:rFonts w:asciiTheme="minorHAnsi" w:hAnsiTheme="minorHAnsi" w:cstheme="minorHAnsi"/>
                <w:sz w:val="22"/>
                <w:szCs w:val="22"/>
              </w:rPr>
              <w:t>C</w:t>
            </w:r>
            <w:r w:rsidRPr="00266B82">
              <w:rPr>
                <w:rFonts w:asciiTheme="minorHAnsi" w:hAnsiTheme="minorHAnsi" w:cstheme="minorHAnsi"/>
                <w:sz w:val="22"/>
                <w:szCs w:val="22"/>
              </w:rPr>
              <w:t>onstruction of new facilities</w:t>
            </w:r>
          </w:p>
        </w:tc>
        <w:tc>
          <w:tcPr>
            <w:tcW w:w="7622" w:type="dxa"/>
            <w:shd w:val="clear" w:color="auto" w:fill="EBF4FB" w:themeFill="accent2" w:themeFillTint="33"/>
          </w:tcPr>
          <w:p w14:paraId="2928132F" w14:textId="77777777" w:rsidR="002C721A" w:rsidRDefault="002C721A" w:rsidP="002C721A">
            <w:pPr>
              <w:cnfStyle w:val="000000000000" w:firstRow="0" w:lastRow="0" w:firstColumn="0" w:lastColumn="0" w:oddVBand="0" w:evenVBand="0" w:oddHBand="0" w:evenHBand="0" w:firstRowFirstColumn="0" w:firstRowLastColumn="0" w:lastRowFirstColumn="0" w:lastRowLastColumn="0"/>
              <w:rPr>
                <w:sz w:val="22"/>
                <w:szCs w:val="22"/>
              </w:rPr>
            </w:pPr>
          </w:p>
        </w:tc>
      </w:tr>
      <w:tr w:rsidR="005B6C8E" w:rsidRPr="00266B82" w14:paraId="7B4708DF" w14:textId="77777777" w:rsidTr="005B6C8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0662FDD" w14:textId="6310B2EC" w:rsidR="005B6C8E" w:rsidRPr="005B1C85" w:rsidRDefault="005B6C8E" w:rsidP="005B6C8E">
            <w:pPr>
              <w:rPr>
                <w:sz w:val="22"/>
                <w:szCs w:val="22"/>
              </w:rPr>
            </w:pPr>
            <w:r w:rsidRPr="005B1C85">
              <w:rPr>
                <w:sz w:val="22"/>
                <w:szCs w:val="22"/>
              </w:rPr>
              <w:t>EO 202.30</w:t>
            </w:r>
            <w:r w:rsidR="00A15AF1" w:rsidRPr="005B1C85">
              <w:rPr>
                <w:rFonts w:asciiTheme="minorHAnsi" w:hAnsiTheme="minorHAnsi" w:cstheme="minorHAnsi"/>
                <w:sz w:val="22"/>
                <w:szCs w:val="22"/>
              </w:rPr>
              <w:t xml:space="preserve"> – </w:t>
            </w:r>
            <w:r w:rsidRPr="005B1C85">
              <w:rPr>
                <w:b w:val="0"/>
                <w:bCs w:val="0"/>
                <w:sz w:val="18"/>
                <w:szCs w:val="18"/>
              </w:rPr>
              <w:t xml:space="preserve">Effective May 10, 2020 through </w:t>
            </w:r>
            <w:r w:rsidR="004F2EC3">
              <w:rPr>
                <w:b w:val="0"/>
                <w:bCs w:val="0"/>
                <w:sz w:val="18"/>
                <w:szCs w:val="18"/>
              </w:rPr>
              <w:t>February 26</w:t>
            </w:r>
            <w:r w:rsidR="00E25F58">
              <w:rPr>
                <w:b w:val="0"/>
                <w:bCs w:val="0"/>
                <w:sz w:val="18"/>
                <w:szCs w:val="18"/>
              </w:rPr>
              <w:t>,</w:t>
            </w:r>
            <w:r w:rsidRPr="005B1C85">
              <w:rPr>
                <w:b w:val="0"/>
                <w:bCs w:val="0"/>
                <w:sz w:val="18"/>
                <w:szCs w:val="18"/>
              </w:rPr>
              <w:t xml:space="preserve"> 202</w:t>
            </w:r>
            <w:r w:rsidR="00DF37EF">
              <w:rPr>
                <w:b w:val="0"/>
                <w:bCs w:val="0"/>
                <w:sz w:val="18"/>
                <w:szCs w:val="18"/>
              </w:rPr>
              <w:t>1</w:t>
            </w:r>
            <w:r w:rsidR="00DF37EF">
              <w:rPr>
                <w:rStyle w:val="FootnoteReference"/>
                <w:b w:val="0"/>
                <w:bCs w:val="0"/>
                <w:sz w:val="18"/>
                <w:szCs w:val="18"/>
              </w:rPr>
              <w:footnoteReference w:id="26"/>
            </w:r>
          </w:p>
        </w:tc>
      </w:tr>
      <w:tr w:rsidR="00554DF3" w:rsidRPr="00266B82" w14:paraId="3168578A" w14:textId="77777777" w:rsidTr="00B52986">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1D2E528" w14:textId="77777777" w:rsidR="00554DF3" w:rsidRDefault="00554DF3" w:rsidP="005B6C8E">
            <w:pPr>
              <w:rPr>
                <w:bCs w:val="0"/>
                <w:strike/>
                <w:color w:val="929292" w:themeColor="text1" w:themeTint="80"/>
                <w:sz w:val="22"/>
                <w:szCs w:val="22"/>
              </w:rPr>
            </w:pPr>
            <w:r>
              <w:rPr>
                <w:b w:val="0"/>
                <w:strike/>
                <w:color w:val="929292" w:themeColor="text1" w:themeTint="80"/>
                <w:sz w:val="22"/>
                <w:szCs w:val="22"/>
              </w:rPr>
              <w:t>PHL Section 4656 (7)</w:t>
            </w:r>
          </w:p>
          <w:p w14:paraId="46127C91" w14:textId="77777777" w:rsidR="00554DF3" w:rsidRDefault="00554DF3" w:rsidP="005B6C8E">
            <w:pPr>
              <w:rPr>
                <w:bCs w:val="0"/>
                <w:strike/>
                <w:color w:val="929292" w:themeColor="text1" w:themeTint="80"/>
                <w:sz w:val="22"/>
                <w:szCs w:val="22"/>
              </w:rPr>
            </w:pPr>
          </w:p>
          <w:p w14:paraId="7DE20212" w14:textId="0CDB9C7C" w:rsidR="00554DF3" w:rsidRDefault="00554DF3" w:rsidP="005B6C8E">
            <w:pPr>
              <w:rPr>
                <w:bCs w:val="0"/>
                <w:strike/>
                <w:color w:val="929292" w:themeColor="text1" w:themeTint="80"/>
                <w:sz w:val="22"/>
                <w:szCs w:val="22"/>
              </w:rPr>
            </w:pPr>
            <w:r>
              <w:rPr>
                <w:b w:val="0"/>
                <w:strike/>
                <w:color w:val="929292" w:themeColor="text1" w:themeTint="80"/>
                <w:sz w:val="22"/>
                <w:szCs w:val="22"/>
              </w:rPr>
              <w:t xml:space="preserve">18 NYCRR Section 488.9(a)(5), Section 487.9(a)(8), and Section 415.26(c)(1)(v)(6) </w:t>
            </w:r>
          </w:p>
          <w:p w14:paraId="7484235A" w14:textId="77777777" w:rsidR="008C2385" w:rsidRDefault="008C2385" w:rsidP="005B6C8E">
            <w:pPr>
              <w:rPr>
                <w:bCs w:val="0"/>
                <w:strike/>
                <w:color w:val="929292" w:themeColor="text1" w:themeTint="80"/>
                <w:sz w:val="22"/>
                <w:szCs w:val="22"/>
              </w:rPr>
            </w:pPr>
          </w:p>
          <w:p w14:paraId="491B1A35" w14:textId="7BD232A0" w:rsidR="008C2385" w:rsidRPr="008C2385" w:rsidRDefault="003308A2" w:rsidP="005B6C8E">
            <w:pPr>
              <w:rPr>
                <w:bCs w:val="0"/>
                <w:sz w:val="22"/>
                <w:szCs w:val="22"/>
              </w:rPr>
            </w:pPr>
            <w:r>
              <w:rPr>
                <w:bCs w:val="0"/>
                <w:sz w:val="22"/>
                <w:szCs w:val="22"/>
              </w:rPr>
              <w:t>Superseded</w:t>
            </w:r>
            <w:r w:rsidR="008C2385">
              <w:rPr>
                <w:bCs w:val="0"/>
                <w:sz w:val="22"/>
                <w:szCs w:val="22"/>
              </w:rPr>
              <w:t xml:space="preserve"> EO 202.40</w:t>
            </w:r>
          </w:p>
        </w:tc>
        <w:tc>
          <w:tcPr>
            <w:tcW w:w="3175" w:type="dxa"/>
            <w:shd w:val="clear" w:color="auto" w:fill="auto"/>
          </w:tcPr>
          <w:p w14:paraId="2FC92C16" w14:textId="628C6968" w:rsidR="00554DF3" w:rsidRPr="00305CCA" w:rsidRDefault="002C2604" w:rsidP="005B6C8E">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T</w:t>
            </w:r>
            <w:r w:rsidR="008C2385">
              <w:rPr>
                <w:strike/>
                <w:color w:val="929292" w:themeColor="text1" w:themeTint="80"/>
                <w:sz w:val="22"/>
                <w:szCs w:val="22"/>
              </w:rPr>
              <w:t>esting</w:t>
            </w:r>
          </w:p>
        </w:tc>
        <w:tc>
          <w:tcPr>
            <w:tcW w:w="7622" w:type="dxa"/>
            <w:shd w:val="clear" w:color="auto" w:fill="auto"/>
          </w:tcPr>
          <w:p w14:paraId="53AD10BF" w14:textId="11E936A2" w:rsidR="00554DF3" w:rsidRPr="00305CCA" w:rsidRDefault="00554DF3" w:rsidP="005B6C8E">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 xml:space="preserve">To the extent necessary to require that the operator and administrator of all nursing homes and all adult care facilities, including all adult homes, enriched housing programs, and assisted living residences to test or make arrangements for the testing of all personnel, including all employees, contract staff, medical staff, operators, and administrators, for COVID-19, twice per week, pursuant to a plan developed by the facility administrator and filed with the Department of Health no later than </w:t>
            </w:r>
            <w:r w:rsidR="00D7272C">
              <w:rPr>
                <w:strike/>
                <w:color w:val="929292" w:themeColor="text1" w:themeTint="80"/>
                <w:sz w:val="22"/>
                <w:szCs w:val="22"/>
              </w:rPr>
              <w:t>5:00 pm on Wednesday, May 13, 2020. Any positive test result shall be reported to the Department of Health by 5:00 pm of the day following receipt of such test result, in a manner determined by the Commissioner of Health. Nothing therein shall prohibit staff of the Department of Health, or the local health department in the jurisdiction of the nursing home or adult care facility from having unrestricted access to the facility where such access is determined necessary in the discretion of the Commissioner of Health for purposes of testing all personnel for COVID-19, and provided further that in such circumstances the operator and administrator shall cooperate fully with Department of Health and local health department staff to facilitate such testing</w:t>
            </w:r>
          </w:p>
        </w:tc>
      </w:tr>
      <w:tr w:rsidR="005B6C8E" w:rsidRPr="00266B82" w14:paraId="23C180C7" w14:textId="77777777" w:rsidTr="00B5298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1675415" w14:textId="77405FCF" w:rsidR="003F2CAA" w:rsidRPr="00FF267C" w:rsidRDefault="005B6C8E" w:rsidP="005B6C8E">
            <w:pPr>
              <w:rPr>
                <w:strike/>
                <w:color w:val="929292" w:themeColor="text1" w:themeTint="80"/>
                <w:sz w:val="22"/>
                <w:szCs w:val="22"/>
              </w:rPr>
            </w:pPr>
            <w:r w:rsidRPr="0021235C">
              <w:rPr>
                <w:b w:val="0"/>
                <w:strike/>
                <w:color w:val="929292" w:themeColor="text1" w:themeTint="80"/>
                <w:sz w:val="22"/>
                <w:szCs w:val="22"/>
              </w:rPr>
              <w:t>Directive (not a waiver of statute or regulation, but authorized under Section 29-</w:t>
            </w:r>
            <w:r w:rsidR="009600AD" w:rsidRPr="009600AD">
              <w:rPr>
                <w:b w:val="0"/>
                <w:strike/>
                <w:color w:val="929292" w:themeColor="text1" w:themeTint="80"/>
                <w:sz w:val="22"/>
                <w:szCs w:val="22"/>
              </w:rPr>
              <w:t xml:space="preserve">a of Article 2-B </w:t>
            </w:r>
            <w:r w:rsidRPr="009600AD">
              <w:rPr>
                <w:b w:val="0"/>
                <w:strike/>
                <w:color w:val="929292" w:themeColor="text1" w:themeTint="80"/>
                <w:sz w:val="22"/>
                <w:szCs w:val="22"/>
              </w:rPr>
              <w:t xml:space="preserve">of the </w:t>
            </w:r>
            <w:r w:rsidRPr="0021235C">
              <w:rPr>
                <w:b w:val="0"/>
                <w:strike/>
                <w:color w:val="929292" w:themeColor="text1" w:themeTint="80"/>
                <w:sz w:val="22"/>
                <w:szCs w:val="22"/>
              </w:rPr>
              <w:t>Executive Law)</w:t>
            </w:r>
          </w:p>
          <w:p w14:paraId="5B5B4D64" w14:textId="77777777" w:rsidR="0021235C" w:rsidRPr="00FF267C" w:rsidRDefault="0021235C" w:rsidP="005B6C8E">
            <w:pPr>
              <w:rPr>
                <w:strike/>
                <w:color w:val="929292" w:themeColor="text1" w:themeTint="80"/>
                <w:sz w:val="22"/>
                <w:szCs w:val="22"/>
              </w:rPr>
            </w:pPr>
          </w:p>
          <w:p w14:paraId="61C6EB5F" w14:textId="14B764D5" w:rsidR="0021235C" w:rsidRPr="0021235C" w:rsidRDefault="0021235C" w:rsidP="005B6C8E">
            <w:pPr>
              <w:rPr>
                <w:b w:val="0"/>
                <w:bCs w:val="0"/>
                <w:sz w:val="22"/>
                <w:szCs w:val="22"/>
              </w:rPr>
            </w:pPr>
            <w:r w:rsidRPr="00FF267C">
              <w:rPr>
                <w:sz w:val="22"/>
                <w:szCs w:val="22"/>
              </w:rPr>
              <w:t>Reissued in EO 202.81</w:t>
            </w:r>
          </w:p>
        </w:tc>
        <w:tc>
          <w:tcPr>
            <w:tcW w:w="3175" w:type="dxa"/>
            <w:shd w:val="clear" w:color="auto" w:fill="EBF4FB" w:themeFill="accent2" w:themeFillTint="33"/>
          </w:tcPr>
          <w:p w14:paraId="27407AAC" w14:textId="4A43A988" w:rsidR="005B6C8E" w:rsidRPr="0021235C" w:rsidRDefault="003308A2" w:rsidP="005B6C8E">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21235C">
              <w:rPr>
                <w:strike/>
                <w:color w:val="929292" w:themeColor="text1" w:themeTint="80"/>
                <w:sz w:val="22"/>
                <w:szCs w:val="22"/>
              </w:rPr>
              <w:t>T</w:t>
            </w:r>
            <w:r w:rsidR="003A0DA9" w:rsidRPr="0021235C">
              <w:rPr>
                <w:strike/>
                <w:color w:val="929292" w:themeColor="text1" w:themeTint="80"/>
                <w:sz w:val="22"/>
                <w:szCs w:val="22"/>
              </w:rPr>
              <w:t>esting</w:t>
            </w:r>
            <w:r w:rsidR="00B52986">
              <w:rPr>
                <w:strike/>
                <w:color w:val="929292" w:themeColor="text1" w:themeTint="80"/>
                <w:sz w:val="22"/>
                <w:szCs w:val="22"/>
              </w:rPr>
              <w:t>; Transfer/admission/discharge</w:t>
            </w:r>
          </w:p>
        </w:tc>
        <w:tc>
          <w:tcPr>
            <w:tcW w:w="7622" w:type="dxa"/>
            <w:shd w:val="clear" w:color="auto" w:fill="EBF4FB" w:themeFill="accent2" w:themeFillTint="33"/>
          </w:tcPr>
          <w:p w14:paraId="6FAEE62F" w14:textId="582EEB28" w:rsidR="005B6C8E" w:rsidRPr="0021235C" w:rsidRDefault="005B6C8E" w:rsidP="005B6C8E">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21235C">
              <w:rPr>
                <w:strike/>
                <w:color w:val="929292" w:themeColor="text1" w:themeTint="80"/>
                <w:sz w:val="22"/>
                <w:szCs w:val="22"/>
              </w:rPr>
              <w:t>Any article 28 general hospital shall not discharge a patient to a nursing home, unless the nursing home operator or administrator has first certified that it is able to properly care for such patient. Provided further, that any article 28 general hospital shall not discharge a patient to a nursing home, without first performing a diagnostic test for COVID-19 and obtaining a negative result</w:t>
            </w:r>
          </w:p>
        </w:tc>
      </w:tr>
      <w:tr w:rsidR="00517502" w:rsidRPr="00517502" w14:paraId="545AD2C0" w14:textId="77777777" w:rsidTr="004C72C2">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4F99A4F9" w14:textId="08E3581F" w:rsidR="00517502" w:rsidRPr="005B1C85" w:rsidRDefault="00517502" w:rsidP="00517502">
            <w:pPr>
              <w:rPr>
                <w:sz w:val="22"/>
                <w:szCs w:val="22"/>
              </w:rPr>
            </w:pPr>
            <w:r w:rsidRPr="005B1C85">
              <w:rPr>
                <w:sz w:val="22"/>
                <w:szCs w:val="22"/>
              </w:rPr>
              <w:lastRenderedPageBreak/>
              <w:t>E</w:t>
            </w:r>
            <w:r w:rsidR="00665E5C">
              <w:rPr>
                <w:sz w:val="22"/>
                <w:szCs w:val="22"/>
              </w:rPr>
              <w:t>O</w:t>
            </w:r>
            <w:r w:rsidRPr="005B1C85">
              <w:rPr>
                <w:sz w:val="22"/>
                <w:szCs w:val="22"/>
              </w:rPr>
              <w:t xml:space="preserve"> 202.3</w:t>
            </w:r>
            <w:r w:rsidR="00E57275" w:rsidRPr="005B1C85">
              <w:rPr>
                <w:sz w:val="22"/>
                <w:szCs w:val="22"/>
              </w:rPr>
              <w:t>2</w:t>
            </w:r>
            <w:r w:rsidRPr="005B1C85">
              <w:rPr>
                <w:sz w:val="22"/>
                <w:szCs w:val="22"/>
              </w:rPr>
              <w:t xml:space="preserve"> </w:t>
            </w:r>
            <w:r w:rsidRPr="005B1C85">
              <w:rPr>
                <w:sz w:val="18"/>
                <w:szCs w:val="18"/>
              </w:rPr>
              <w:t xml:space="preserve">– </w:t>
            </w:r>
            <w:r w:rsidRPr="005B1C85">
              <w:rPr>
                <w:b w:val="0"/>
                <w:sz w:val="18"/>
                <w:szCs w:val="18"/>
              </w:rPr>
              <w:t>Effective May 21, 2020 through June 2</w:t>
            </w:r>
            <w:r w:rsidR="00EF1A13" w:rsidRPr="005B1C85">
              <w:rPr>
                <w:b w:val="0"/>
                <w:sz w:val="18"/>
                <w:szCs w:val="18"/>
              </w:rPr>
              <w:t>0</w:t>
            </w:r>
            <w:r w:rsidRPr="005B1C85">
              <w:rPr>
                <w:b w:val="0"/>
                <w:sz w:val="18"/>
                <w:szCs w:val="18"/>
              </w:rPr>
              <w:t>, 2020</w:t>
            </w:r>
          </w:p>
        </w:tc>
      </w:tr>
      <w:tr w:rsidR="00361DD2" w:rsidRPr="00266B82" w14:paraId="3B13B824" w14:textId="77777777" w:rsidTr="00361DD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B8AA0FB" w14:textId="77777777" w:rsidR="00361DD2" w:rsidRDefault="00361DD2" w:rsidP="00EF1A13">
            <w:pPr>
              <w:rPr>
                <w:strike/>
                <w:color w:val="929292" w:themeColor="text1" w:themeTint="80"/>
                <w:sz w:val="22"/>
                <w:szCs w:val="22"/>
              </w:rPr>
            </w:pPr>
            <w:r>
              <w:rPr>
                <w:b w:val="0"/>
                <w:bCs w:val="0"/>
                <w:strike/>
                <w:color w:val="929292" w:themeColor="text1" w:themeTint="80"/>
                <w:sz w:val="22"/>
                <w:szCs w:val="22"/>
              </w:rPr>
              <w:t>PHL Section 576-b(1)</w:t>
            </w:r>
          </w:p>
          <w:p w14:paraId="4F445289" w14:textId="77777777" w:rsidR="00361DD2" w:rsidRDefault="00361DD2" w:rsidP="00EF1A13">
            <w:pPr>
              <w:rPr>
                <w:strike/>
                <w:color w:val="929292" w:themeColor="text1" w:themeTint="80"/>
                <w:sz w:val="22"/>
                <w:szCs w:val="22"/>
              </w:rPr>
            </w:pPr>
          </w:p>
          <w:p w14:paraId="0FA15BBA" w14:textId="77777777" w:rsidR="00361DD2" w:rsidRDefault="00361DD2" w:rsidP="00EF1A13">
            <w:pPr>
              <w:rPr>
                <w:strike/>
                <w:color w:val="929292" w:themeColor="text1" w:themeTint="80"/>
                <w:sz w:val="22"/>
                <w:szCs w:val="22"/>
              </w:rPr>
            </w:pPr>
            <w:r>
              <w:rPr>
                <w:b w:val="0"/>
                <w:bCs w:val="0"/>
                <w:strike/>
                <w:color w:val="929292" w:themeColor="text1" w:themeTint="80"/>
                <w:sz w:val="22"/>
                <w:szCs w:val="22"/>
              </w:rPr>
              <w:t>10 NYCRR Section 58-1.7 and 58-1.8</w:t>
            </w:r>
          </w:p>
          <w:p w14:paraId="4C157A28" w14:textId="77777777" w:rsidR="00361DD2" w:rsidRDefault="00361DD2" w:rsidP="00EF1A13">
            <w:pPr>
              <w:rPr>
                <w:strike/>
                <w:color w:val="929292" w:themeColor="text1" w:themeTint="80"/>
                <w:sz w:val="22"/>
                <w:szCs w:val="22"/>
              </w:rPr>
            </w:pPr>
          </w:p>
          <w:p w14:paraId="01FF5FB2" w14:textId="6EFC3109" w:rsidR="00361DD2" w:rsidRPr="005B1C85" w:rsidRDefault="00361DD2" w:rsidP="00EF1A13">
            <w:pPr>
              <w:rPr>
                <w:b w:val="0"/>
                <w:bCs w:val="0"/>
                <w:strike/>
                <w:color w:val="929292" w:themeColor="text1" w:themeTint="80"/>
                <w:sz w:val="22"/>
                <w:szCs w:val="22"/>
              </w:rPr>
            </w:pPr>
            <w:r>
              <w:rPr>
                <w:bCs w:val="0"/>
                <w:sz w:val="22"/>
                <w:szCs w:val="22"/>
              </w:rPr>
              <w:t>Reissued in EO 202.44</w:t>
            </w:r>
          </w:p>
        </w:tc>
        <w:tc>
          <w:tcPr>
            <w:tcW w:w="3175" w:type="dxa"/>
            <w:shd w:val="clear" w:color="auto" w:fill="auto"/>
          </w:tcPr>
          <w:p w14:paraId="3D06D222" w14:textId="4256A932" w:rsidR="00361DD2" w:rsidRPr="00305CCA" w:rsidRDefault="00361DD2" w:rsidP="005B6C8E">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Testing</w:t>
            </w:r>
          </w:p>
        </w:tc>
        <w:tc>
          <w:tcPr>
            <w:tcW w:w="7622" w:type="dxa"/>
            <w:shd w:val="clear" w:color="auto" w:fill="auto"/>
          </w:tcPr>
          <w:p w14:paraId="49B8369B" w14:textId="59E016ED" w:rsidR="00361DD2" w:rsidRPr="00305CCA" w:rsidRDefault="00361DD2" w:rsidP="005B6C8E">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Pr>
                <w:strike/>
                <w:color w:val="929292" w:themeColor="text1" w:themeTint="80"/>
                <w:sz w:val="22"/>
                <w:szCs w:val="22"/>
              </w:rPr>
              <w:t xml:space="preserve">To the extent necessary to, in furtherance of EO 202.30 and any </w:t>
            </w:r>
            <w:r w:rsidR="009D3A8A">
              <w:rPr>
                <w:strike/>
                <w:color w:val="929292" w:themeColor="text1" w:themeTint="80"/>
                <w:sz w:val="22"/>
                <w:szCs w:val="22"/>
              </w:rPr>
              <w:t>extensions</w:t>
            </w:r>
            <w:r>
              <w:rPr>
                <w:strike/>
                <w:color w:val="929292" w:themeColor="text1" w:themeTint="80"/>
                <w:sz w:val="22"/>
                <w:szCs w:val="22"/>
              </w:rPr>
              <w:t xml:space="preserve"> </w:t>
            </w:r>
            <w:r w:rsidR="009D3A8A">
              <w:rPr>
                <w:strike/>
                <w:color w:val="929292" w:themeColor="text1" w:themeTint="80"/>
                <w:sz w:val="22"/>
                <w:szCs w:val="22"/>
              </w:rPr>
              <w:t>thereof</w:t>
            </w:r>
            <w:r>
              <w:rPr>
                <w:strike/>
                <w:color w:val="929292" w:themeColor="text1" w:themeTint="80"/>
                <w:sz w:val="22"/>
                <w:szCs w:val="22"/>
              </w:rPr>
              <w:t xml:space="preserve">, allow clinical laboratories to accept and examine specimens for COVID-19 testing, from personnel of nursing homes and adult care facilities, as such personnel are defined in EO 202.30, without a prescription or order from an authorized ordering source, and to report the results of such tests to the appropriate operators and administrators of the nursing home or adult care facility for which the person for whom the test was performed provides services; provided that to ensure appropriate follow-up with patients who test positive for COVID-19, the facility administrator shall contact the local health department to ensure all facility personnel who test </w:t>
            </w:r>
            <w:r w:rsidR="009D3A8A">
              <w:rPr>
                <w:strike/>
                <w:color w:val="929292" w:themeColor="text1" w:themeTint="80"/>
                <w:sz w:val="22"/>
                <w:szCs w:val="22"/>
              </w:rPr>
              <w:t>positive</w:t>
            </w:r>
            <w:r>
              <w:rPr>
                <w:strike/>
                <w:color w:val="929292" w:themeColor="text1" w:themeTint="80"/>
                <w:sz w:val="22"/>
                <w:szCs w:val="22"/>
              </w:rPr>
              <w:t xml:space="preserve"> are provided appropriate clinical guidance as well as appropriate isolation orders</w:t>
            </w:r>
          </w:p>
        </w:tc>
      </w:tr>
      <w:tr w:rsidR="00517502" w:rsidRPr="00266B82" w14:paraId="0DF55D34"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BE1D924" w14:textId="77777777" w:rsidR="00517502" w:rsidRDefault="00EF1A13" w:rsidP="00EF1A13">
            <w:pPr>
              <w:rPr>
                <w:strike/>
                <w:color w:val="929292" w:themeColor="text1" w:themeTint="80"/>
                <w:sz w:val="22"/>
                <w:szCs w:val="22"/>
              </w:rPr>
            </w:pPr>
            <w:r w:rsidRPr="005B1C85">
              <w:rPr>
                <w:b w:val="0"/>
                <w:bCs w:val="0"/>
                <w:strike/>
                <w:color w:val="929292" w:themeColor="text1" w:themeTint="80"/>
                <w:sz w:val="22"/>
                <w:szCs w:val="22"/>
              </w:rPr>
              <w:t>Education Law Section 6530</w:t>
            </w:r>
          </w:p>
          <w:p w14:paraId="5E5C123D" w14:textId="77777777" w:rsidR="00091259" w:rsidRDefault="00091259" w:rsidP="00EF1A13">
            <w:pPr>
              <w:rPr>
                <w:strike/>
                <w:color w:val="929292" w:themeColor="text1" w:themeTint="80"/>
                <w:sz w:val="22"/>
                <w:szCs w:val="22"/>
              </w:rPr>
            </w:pPr>
          </w:p>
          <w:p w14:paraId="7F5F40B9" w14:textId="2DEC9BCA" w:rsidR="00091259" w:rsidRPr="00091259" w:rsidRDefault="00091259" w:rsidP="00EF1A13">
            <w:pPr>
              <w:rPr>
                <w:bCs w:val="0"/>
                <w:sz w:val="22"/>
                <w:szCs w:val="22"/>
              </w:rPr>
            </w:pPr>
            <w:r>
              <w:rPr>
                <w:bCs w:val="0"/>
                <w:sz w:val="22"/>
                <w:szCs w:val="22"/>
              </w:rPr>
              <w:t>Reissued in EO 202.44</w:t>
            </w:r>
          </w:p>
        </w:tc>
        <w:tc>
          <w:tcPr>
            <w:tcW w:w="3175" w:type="dxa"/>
            <w:shd w:val="clear" w:color="auto" w:fill="EBF4FB" w:themeFill="accent2" w:themeFillTint="33"/>
          </w:tcPr>
          <w:p w14:paraId="0442EFE6" w14:textId="5DDF396F" w:rsidR="00EF1A13" w:rsidRPr="00305CCA" w:rsidRDefault="00EF1A13" w:rsidP="005B6C8E">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Testing</w:t>
            </w:r>
          </w:p>
        </w:tc>
        <w:tc>
          <w:tcPr>
            <w:tcW w:w="7622" w:type="dxa"/>
            <w:shd w:val="clear" w:color="auto" w:fill="EBF4FB" w:themeFill="accent2" w:themeFillTint="33"/>
          </w:tcPr>
          <w:p w14:paraId="16F9F33E" w14:textId="133E488E" w:rsidR="00517502" w:rsidRPr="00305CCA" w:rsidRDefault="00EF1A13" w:rsidP="005B6C8E">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To the extent necessary to allow physicians to order COVID-19 tests authorized by the US Food and Drug Administration for self-collection, without otherwise having an initial physician-patient relationship with the patient</w:t>
            </w:r>
          </w:p>
        </w:tc>
      </w:tr>
      <w:tr w:rsidR="00517502" w:rsidRPr="00517502" w14:paraId="79FABD34" w14:textId="77777777" w:rsidTr="004C72C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757A9032" w14:textId="568B9485" w:rsidR="00A21263" w:rsidRPr="005B1C85" w:rsidRDefault="00517502" w:rsidP="00517502">
            <w:pPr>
              <w:rPr>
                <w:bCs w:val="0"/>
                <w:sz w:val="18"/>
                <w:szCs w:val="18"/>
              </w:rPr>
            </w:pPr>
            <w:r w:rsidRPr="005B1C85">
              <w:rPr>
                <w:sz w:val="22"/>
                <w:szCs w:val="22"/>
              </w:rPr>
              <w:t xml:space="preserve">EO 202.36 </w:t>
            </w:r>
            <w:r w:rsidRPr="005B1C85">
              <w:rPr>
                <w:sz w:val="18"/>
                <w:szCs w:val="18"/>
              </w:rPr>
              <w:t xml:space="preserve">– </w:t>
            </w:r>
            <w:r w:rsidRPr="005B1C85">
              <w:rPr>
                <w:b w:val="0"/>
                <w:sz w:val="18"/>
                <w:szCs w:val="18"/>
              </w:rPr>
              <w:t>Effective June 5, 2020</w:t>
            </w:r>
            <w:r w:rsidR="00836707">
              <w:rPr>
                <w:b w:val="0"/>
                <w:sz w:val="18"/>
                <w:szCs w:val="18"/>
              </w:rPr>
              <w:t>; Most recently e</w:t>
            </w:r>
            <w:r w:rsidR="00305CCA" w:rsidRPr="005B1C85">
              <w:rPr>
                <w:b w:val="0"/>
                <w:sz w:val="18"/>
                <w:szCs w:val="18"/>
              </w:rPr>
              <w:t>xtended</w:t>
            </w:r>
            <w:r w:rsidR="00A21263" w:rsidRPr="005B1C85">
              <w:rPr>
                <w:b w:val="0"/>
                <w:bCs w:val="0"/>
                <w:sz w:val="18"/>
                <w:szCs w:val="18"/>
              </w:rPr>
              <w:t xml:space="preserve"> through</w:t>
            </w:r>
            <w:r w:rsidR="00A676A2">
              <w:rPr>
                <w:b w:val="0"/>
                <w:bCs w:val="0"/>
                <w:sz w:val="18"/>
                <w:szCs w:val="18"/>
              </w:rPr>
              <w:t xml:space="preserve"> </w:t>
            </w:r>
            <w:r w:rsidR="004C107E">
              <w:rPr>
                <w:b w:val="0"/>
                <w:bCs w:val="0"/>
                <w:sz w:val="18"/>
                <w:szCs w:val="18"/>
              </w:rPr>
              <w:t>March 16</w:t>
            </w:r>
            <w:r w:rsidR="00A21263" w:rsidRPr="005B1C85">
              <w:rPr>
                <w:b w:val="0"/>
                <w:bCs w:val="0"/>
                <w:sz w:val="18"/>
                <w:szCs w:val="18"/>
              </w:rPr>
              <w:t>, 202</w:t>
            </w:r>
            <w:r w:rsidR="009B10E7">
              <w:rPr>
                <w:b w:val="0"/>
                <w:bCs w:val="0"/>
                <w:sz w:val="18"/>
                <w:szCs w:val="18"/>
              </w:rPr>
              <w:t>1</w:t>
            </w:r>
            <w:r w:rsidR="00FF5B95">
              <w:rPr>
                <w:rStyle w:val="FootnoteReference"/>
                <w:b w:val="0"/>
                <w:bCs w:val="0"/>
                <w:sz w:val="18"/>
                <w:szCs w:val="18"/>
              </w:rPr>
              <w:footnoteReference w:id="27"/>
            </w:r>
          </w:p>
        </w:tc>
      </w:tr>
      <w:tr w:rsidR="00517502" w:rsidRPr="00266B82" w14:paraId="4C29924F"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A63368F" w14:textId="1768C169" w:rsidR="00517502" w:rsidRPr="005B1C85" w:rsidRDefault="00517502" w:rsidP="005B6C8E">
            <w:pPr>
              <w:rPr>
                <w:b w:val="0"/>
                <w:sz w:val="22"/>
                <w:szCs w:val="22"/>
              </w:rPr>
            </w:pPr>
            <w:r w:rsidRPr="005B1C85">
              <w:rPr>
                <w:b w:val="0"/>
                <w:sz w:val="22"/>
                <w:szCs w:val="22"/>
              </w:rPr>
              <w:t>Education Law Section 6530 or any section of the PHL</w:t>
            </w:r>
          </w:p>
        </w:tc>
        <w:tc>
          <w:tcPr>
            <w:tcW w:w="3175" w:type="dxa"/>
            <w:shd w:val="clear" w:color="auto" w:fill="auto"/>
          </w:tcPr>
          <w:p w14:paraId="2B30ECC2" w14:textId="5BA43287" w:rsidR="00517502" w:rsidRDefault="003A0DA9" w:rsidP="005B6C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Testing</w:t>
            </w:r>
          </w:p>
        </w:tc>
        <w:tc>
          <w:tcPr>
            <w:tcW w:w="7622" w:type="dxa"/>
            <w:shd w:val="clear" w:color="auto" w:fill="auto"/>
          </w:tcPr>
          <w:p w14:paraId="0EF79C08" w14:textId="6041A9EB" w:rsidR="00517502" w:rsidRDefault="00517502" w:rsidP="005B6C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allow a questionnaire administered through an asynchronous electronic </w:t>
            </w:r>
            <w:r w:rsidR="00CC324C">
              <w:rPr>
                <w:sz w:val="22"/>
                <w:szCs w:val="22"/>
              </w:rPr>
              <w:t>interface</w:t>
            </w:r>
            <w:r>
              <w:rPr>
                <w:sz w:val="22"/>
                <w:szCs w:val="22"/>
              </w:rPr>
              <w:t xml:space="preserve"> or electronic mail that is approved by a physician licensed in the State of New York to be sufficient to establish a practitioner-patient relationship for purposes of ordering a clinical laboratory test</w:t>
            </w:r>
          </w:p>
        </w:tc>
      </w:tr>
      <w:tr w:rsidR="003F2CAA" w:rsidRPr="000B3417" w14:paraId="7B4AEB83" w14:textId="77777777" w:rsidTr="004C72C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1D986AEE" w14:textId="5A33743A" w:rsidR="003F2CAA" w:rsidRPr="005B1C85" w:rsidRDefault="003F2CAA" w:rsidP="000B3417">
            <w:pPr>
              <w:rPr>
                <w:sz w:val="22"/>
                <w:szCs w:val="22"/>
              </w:rPr>
            </w:pPr>
            <w:r w:rsidRPr="005B1C85">
              <w:rPr>
                <w:sz w:val="22"/>
                <w:szCs w:val="22"/>
              </w:rPr>
              <w:t>EO 202.4</w:t>
            </w:r>
            <w:r>
              <w:rPr>
                <w:sz w:val="22"/>
                <w:szCs w:val="22"/>
              </w:rPr>
              <w:t>0</w:t>
            </w:r>
            <w:r w:rsidRPr="005B1C85">
              <w:rPr>
                <w:sz w:val="22"/>
                <w:szCs w:val="22"/>
              </w:rPr>
              <w:t xml:space="preserve"> – </w:t>
            </w:r>
            <w:r w:rsidRPr="005B1C85">
              <w:rPr>
                <w:b w:val="0"/>
                <w:bCs w:val="0"/>
                <w:sz w:val="18"/>
                <w:szCs w:val="18"/>
              </w:rPr>
              <w:t>Effective June 1</w:t>
            </w:r>
            <w:r>
              <w:rPr>
                <w:b w:val="0"/>
                <w:bCs w:val="0"/>
                <w:sz w:val="18"/>
                <w:szCs w:val="18"/>
              </w:rPr>
              <w:t>0</w:t>
            </w:r>
            <w:r w:rsidRPr="005B1C85">
              <w:rPr>
                <w:b w:val="0"/>
                <w:bCs w:val="0"/>
                <w:sz w:val="18"/>
                <w:szCs w:val="18"/>
              </w:rPr>
              <w:t xml:space="preserve">, 2020 through </w:t>
            </w:r>
            <w:r w:rsidR="00DF37EF">
              <w:rPr>
                <w:b w:val="0"/>
                <w:bCs w:val="0"/>
                <w:sz w:val="18"/>
                <w:szCs w:val="18"/>
              </w:rPr>
              <w:t>December</w:t>
            </w:r>
            <w:r w:rsidR="00383BB7">
              <w:rPr>
                <w:b w:val="0"/>
                <w:bCs w:val="0"/>
                <w:sz w:val="18"/>
                <w:szCs w:val="18"/>
              </w:rPr>
              <w:t xml:space="preserve"> </w:t>
            </w:r>
            <w:r w:rsidR="00DF37EF">
              <w:rPr>
                <w:b w:val="0"/>
                <w:bCs w:val="0"/>
                <w:sz w:val="18"/>
                <w:szCs w:val="18"/>
              </w:rPr>
              <w:t>3</w:t>
            </w:r>
            <w:r w:rsidR="00383BB7">
              <w:rPr>
                <w:b w:val="0"/>
                <w:bCs w:val="0"/>
                <w:sz w:val="18"/>
                <w:szCs w:val="18"/>
              </w:rPr>
              <w:t>, 202</w:t>
            </w:r>
            <w:r w:rsidR="00DF37EF">
              <w:rPr>
                <w:b w:val="0"/>
                <w:bCs w:val="0"/>
                <w:sz w:val="18"/>
                <w:szCs w:val="18"/>
              </w:rPr>
              <w:t>0</w:t>
            </w:r>
            <w:r w:rsidR="00383BB7">
              <w:rPr>
                <w:rStyle w:val="FootnoteReference"/>
                <w:b w:val="0"/>
                <w:bCs w:val="0"/>
                <w:sz w:val="18"/>
                <w:szCs w:val="18"/>
              </w:rPr>
              <w:footnoteReference w:id="28"/>
            </w:r>
          </w:p>
        </w:tc>
      </w:tr>
      <w:tr w:rsidR="003F2CAA" w:rsidRPr="003F2CAA" w14:paraId="0891C9CF"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DCC2FE3" w14:textId="115D0C9E" w:rsidR="008C2385" w:rsidRPr="00383BB7" w:rsidRDefault="003308A2" w:rsidP="008C2385">
            <w:pPr>
              <w:rPr>
                <w:bCs w:val="0"/>
                <w:strike/>
                <w:color w:val="929292" w:themeColor="text1" w:themeTint="80"/>
                <w:sz w:val="22"/>
                <w:szCs w:val="22"/>
              </w:rPr>
            </w:pPr>
            <w:r w:rsidRPr="00383BB7">
              <w:rPr>
                <w:strike/>
                <w:color w:val="929292" w:themeColor="text1" w:themeTint="80"/>
                <w:sz w:val="22"/>
                <w:szCs w:val="22"/>
              </w:rPr>
              <w:t xml:space="preserve">PHL </w:t>
            </w:r>
            <w:r w:rsidR="008C2385" w:rsidRPr="00383BB7">
              <w:rPr>
                <w:bCs w:val="0"/>
                <w:strike/>
                <w:color w:val="929292" w:themeColor="text1" w:themeTint="80"/>
                <w:sz w:val="22"/>
                <w:szCs w:val="22"/>
              </w:rPr>
              <w:t>Section 4656 (7)</w:t>
            </w:r>
          </w:p>
          <w:p w14:paraId="6D55BDFA" w14:textId="77777777" w:rsidR="008C2385" w:rsidRPr="00383BB7" w:rsidRDefault="008C2385" w:rsidP="008C2385">
            <w:pPr>
              <w:rPr>
                <w:bCs w:val="0"/>
                <w:strike/>
                <w:color w:val="929292" w:themeColor="text1" w:themeTint="80"/>
                <w:sz w:val="22"/>
                <w:szCs w:val="22"/>
              </w:rPr>
            </w:pPr>
          </w:p>
          <w:p w14:paraId="48702990" w14:textId="77777777" w:rsidR="003F2CAA" w:rsidRDefault="008C2385" w:rsidP="008C2385">
            <w:pPr>
              <w:rPr>
                <w:b w:val="0"/>
                <w:strike/>
                <w:color w:val="929292" w:themeColor="text1" w:themeTint="80"/>
                <w:sz w:val="22"/>
                <w:szCs w:val="22"/>
              </w:rPr>
            </w:pPr>
            <w:r w:rsidRPr="00383BB7">
              <w:rPr>
                <w:bCs w:val="0"/>
                <w:strike/>
                <w:color w:val="929292" w:themeColor="text1" w:themeTint="80"/>
                <w:sz w:val="22"/>
                <w:szCs w:val="22"/>
              </w:rPr>
              <w:t xml:space="preserve">18 NYCRR Section 488.9 subdivision (a) paragraph (5), Section 487.9 </w:t>
            </w:r>
            <w:r w:rsidRPr="00383BB7">
              <w:rPr>
                <w:bCs w:val="0"/>
                <w:strike/>
                <w:color w:val="929292" w:themeColor="text1" w:themeTint="80"/>
                <w:sz w:val="22"/>
                <w:szCs w:val="22"/>
              </w:rPr>
              <w:lastRenderedPageBreak/>
              <w:t>subdivision (a) paragraph (8), and Section 415.26 subdivision (c) paragraph (1) subparagraph (v) clause (6)</w:t>
            </w:r>
          </w:p>
          <w:p w14:paraId="5923C67E" w14:textId="77777777" w:rsidR="00383BB7" w:rsidRDefault="00383BB7" w:rsidP="008C2385">
            <w:pPr>
              <w:rPr>
                <w:b w:val="0"/>
                <w:bCs w:val="0"/>
                <w:strike/>
                <w:color w:val="929292" w:themeColor="text1" w:themeTint="80"/>
                <w:sz w:val="22"/>
                <w:szCs w:val="22"/>
              </w:rPr>
            </w:pPr>
          </w:p>
          <w:p w14:paraId="070948CE" w14:textId="5FB783EA" w:rsidR="00383BB7" w:rsidRPr="00383BB7" w:rsidRDefault="00383BB7" w:rsidP="008C2385">
            <w:pPr>
              <w:rPr>
                <w:sz w:val="22"/>
                <w:szCs w:val="22"/>
              </w:rPr>
            </w:pPr>
            <w:r>
              <w:rPr>
                <w:sz w:val="22"/>
                <w:szCs w:val="22"/>
              </w:rPr>
              <w:t>Reissued in EO 202.73</w:t>
            </w:r>
          </w:p>
        </w:tc>
        <w:tc>
          <w:tcPr>
            <w:tcW w:w="3175" w:type="dxa"/>
            <w:shd w:val="clear" w:color="auto" w:fill="EBF4FB" w:themeFill="accent2" w:themeFillTint="33"/>
          </w:tcPr>
          <w:p w14:paraId="0A3AAC87" w14:textId="704E1147" w:rsidR="003F2CAA" w:rsidRPr="00383BB7" w:rsidRDefault="003308A2" w:rsidP="003F2CAA">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83BB7">
              <w:rPr>
                <w:strike/>
                <w:color w:val="929292" w:themeColor="text1" w:themeTint="80"/>
                <w:sz w:val="22"/>
                <w:szCs w:val="22"/>
              </w:rPr>
              <w:lastRenderedPageBreak/>
              <w:t>T</w:t>
            </w:r>
            <w:r w:rsidR="008C2385" w:rsidRPr="00383BB7">
              <w:rPr>
                <w:strike/>
                <w:color w:val="929292" w:themeColor="text1" w:themeTint="80"/>
                <w:sz w:val="22"/>
                <w:szCs w:val="22"/>
              </w:rPr>
              <w:t>esting</w:t>
            </w:r>
          </w:p>
        </w:tc>
        <w:tc>
          <w:tcPr>
            <w:tcW w:w="7622" w:type="dxa"/>
            <w:shd w:val="clear" w:color="auto" w:fill="EBF4FB" w:themeFill="accent2" w:themeFillTint="33"/>
          </w:tcPr>
          <w:p w14:paraId="07F97889" w14:textId="28BE9A01" w:rsidR="003F2CAA" w:rsidRPr="00383BB7" w:rsidRDefault="008C2385" w:rsidP="003F2CAA">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83BB7">
              <w:rPr>
                <w:strike/>
                <w:color w:val="929292" w:themeColor="text1" w:themeTint="80"/>
                <w:sz w:val="22"/>
                <w:szCs w:val="22"/>
              </w:rPr>
              <w:t>As contained in EO 202.30, modifications are maintained, provided that such modification is amended only to the extent that the operator and administrator of all nursing homes and all adult care facilities, which are located in regions that have reached Phase Two of reopening, must test or make arrangements for the testing of all personnel, including all employees, contract staff, medical staff, operators, and administrators, for COVID-19, once per week</w:t>
            </w:r>
          </w:p>
        </w:tc>
      </w:tr>
      <w:tr w:rsidR="000B3417" w:rsidRPr="000B3417" w14:paraId="4709CD12" w14:textId="77777777" w:rsidTr="004C72C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10166ABF" w14:textId="3E5E9986" w:rsidR="000B3417" w:rsidRPr="005B1C85" w:rsidRDefault="000B3417" w:rsidP="000B3417">
            <w:pPr>
              <w:rPr>
                <w:sz w:val="22"/>
                <w:szCs w:val="22"/>
              </w:rPr>
            </w:pPr>
            <w:r w:rsidRPr="005B1C85">
              <w:rPr>
                <w:sz w:val="22"/>
                <w:szCs w:val="22"/>
              </w:rPr>
              <w:t xml:space="preserve">EO 202.44 – </w:t>
            </w:r>
            <w:r w:rsidRPr="005B1C85">
              <w:rPr>
                <w:b w:val="0"/>
                <w:bCs w:val="0"/>
                <w:sz w:val="18"/>
                <w:szCs w:val="18"/>
              </w:rPr>
              <w:t xml:space="preserve">Effective June 21, 2020 through </w:t>
            </w:r>
            <w:r w:rsidR="004C107E">
              <w:rPr>
                <w:b w:val="0"/>
                <w:bCs w:val="0"/>
                <w:sz w:val="18"/>
                <w:szCs w:val="18"/>
              </w:rPr>
              <w:t>March 16</w:t>
            </w:r>
            <w:r w:rsidRPr="005B1C85">
              <w:rPr>
                <w:b w:val="0"/>
                <w:bCs w:val="0"/>
                <w:sz w:val="18"/>
                <w:szCs w:val="18"/>
              </w:rPr>
              <w:t>, 202</w:t>
            </w:r>
            <w:r w:rsidR="000F4A7C">
              <w:rPr>
                <w:b w:val="0"/>
                <w:bCs w:val="0"/>
                <w:sz w:val="18"/>
                <w:szCs w:val="18"/>
              </w:rPr>
              <w:t>1</w:t>
            </w:r>
            <w:r w:rsidR="00BA423A">
              <w:rPr>
                <w:rStyle w:val="FootnoteReference"/>
                <w:b w:val="0"/>
                <w:bCs w:val="0"/>
                <w:sz w:val="18"/>
                <w:szCs w:val="18"/>
              </w:rPr>
              <w:footnoteReference w:id="29"/>
            </w:r>
          </w:p>
        </w:tc>
      </w:tr>
      <w:tr w:rsidR="00D362E2" w:rsidRPr="00266B82" w14:paraId="43C151D6" w14:textId="77777777" w:rsidTr="00B52986">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6DC967D" w14:textId="7306CBDC" w:rsidR="00D362E2" w:rsidRPr="005B1C85" w:rsidRDefault="000B3417" w:rsidP="005B6C8E">
            <w:pPr>
              <w:rPr>
                <w:sz w:val="22"/>
                <w:szCs w:val="22"/>
              </w:rPr>
            </w:pPr>
            <w:r w:rsidRPr="005B1C85">
              <w:rPr>
                <w:b w:val="0"/>
                <w:sz w:val="22"/>
                <w:szCs w:val="22"/>
              </w:rPr>
              <w:t>Education Law</w:t>
            </w:r>
            <w:r w:rsidRPr="005B1C85">
              <w:t xml:space="preserve"> </w:t>
            </w:r>
            <w:r w:rsidRPr="005B1C85">
              <w:rPr>
                <w:b w:val="0"/>
                <w:sz w:val="22"/>
                <w:szCs w:val="22"/>
              </w:rPr>
              <w:t>Section 680</w:t>
            </w:r>
          </w:p>
        </w:tc>
        <w:tc>
          <w:tcPr>
            <w:tcW w:w="3175" w:type="dxa"/>
            <w:shd w:val="clear" w:color="auto" w:fill="auto"/>
          </w:tcPr>
          <w:p w14:paraId="5785E637" w14:textId="0B5A79EA" w:rsidR="00D362E2" w:rsidRDefault="000B3417" w:rsidP="005B6C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Pharma</w:t>
            </w:r>
            <w:r w:rsidR="003A0DA9">
              <w:rPr>
                <w:sz w:val="22"/>
                <w:szCs w:val="22"/>
              </w:rPr>
              <w:t>cist scope of practice; Testing</w:t>
            </w:r>
          </w:p>
        </w:tc>
        <w:tc>
          <w:tcPr>
            <w:tcW w:w="7622" w:type="dxa"/>
            <w:shd w:val="clear" w:color="auto" w:fill="auto"/>
          </w:tcPr>
          <w:p w14:paraId="46DDBDA6" w14:textId="2FC7D5CC" w:rsidR="00D362E2" w:rsidRDefault="000B3417" w:rsidP="005B6C8E">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w:t>
            </w:r>
            <w:r w:rsidR="00E95035">
              <w:rPr>
                <w:sz w:val="22"/>
                <w:szCs w:val="22"/>
              </w:rPr>
              <w:t xml:space="preserve">the extent necessary </w:t>
            </w:r>
            <w:r>
              <w:rPr>
                <w:sz w:val="22"/>
                <w:szCs w:val="22"/>
              </w:rPr>
              <w:t>allow licensed pharmacists to order and administer COVID</w:t>
            </w:r>
            <w:r w:rsidR="00A0080B">
              <w:rPr>
                <w:sz w:val="22"/>
                <w:szCs w:val="22"/>
              </w:rPr>
              <w:t>-19</w:t>
            </w:r>
            <w:r>
              <w:rPr>
                <w:sz w:val="22"/>
                <w:szCs w:val="22"/>
              </w:rPr>
              <w:t xml:space="preserve"> tests or tests for its antibodies</w:t>
            </w:r>
          </w:p>
        </w:tc>
      </w:tr>
      <w:tr w:rsidR="00E95035" w:rsidRPr="00266B82" w14:paraId="60F27DF3" w14:textId="77777777" w:rsidTr="007D24A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D75E151" w14:textId="40015885" w:rsidR="00E95035" w:rsidRPr="005B1C85" w:rsidRDefault="00E95035" w:rsidP="00E95035">
            <w:pPr>
              <w:rPr>
                <w:bCs w:val="0"/>
                <w:sz w:val="22"/>
                <w:szCs w:val="22"/>
              </w:rPr>
            </w:pPr>
            <w:r w:rsidRPr="005B1C85">
              <w:rPr>
                <w:bCs w:val="0"/>
                <w:sz w:val="22"/>
                <w:szCs w:val="22"/>
              </w:rPr>
              <w:t>Reinstat</w:t>
            </w:r>
            <w:r w:rsidR="005B1C85" w:rsidRPr="005B1C85">
              <w:rPr>
                <w:bCs w:val="0"/>
                <w:sz w:val="22"/>
                <w:szCs w:val="22"/>
              </w:rPr>
              <w:t xml:space="preserve">es </w:t>
            </w:r>
            <w:r w:rsidRPr="005B1C85">
              <w:rPr>
                <w:bCs w:val="0"/>
                <w:sz w:val="22"/>
                <w:szCs w:val="22"/>
              </w:rPr>
              <w:t>PHL Section 571(6)</w:t>
            </w:r>
          </w:p>
        </w:tc>
        <w:tc>
          <w:tcPr>
            <w:tcW w:w="3175" w:type="dxa"/>
            <w:shd w:val="clear" w:color="auto" w:fill="EBF4FB" w:themeFill="accent2" w:themeFillTint="33"/>
          </w:tcPr>
          <w:p w14:paraId="1E51B65F" w14:textId="7C36EEFA" w:rsidR="00E95035" w:rsidRDefault="003A0DA9" w:rsidP="00E9503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Pharmacist scope of practice</w:t>
            </w:r>
          </w:p>
        </w:tc>
        <w:tc>
          <w:tcPr>
            <w:tcW w:w="7622" w:type="dxa"/>
            <w:shd w:val="clear" w:color="auto" w:fill="EBF4FB" w:themeFill="accent2" w:themeFillTint="33"/>
          </w:tcPr>
          <w:p w14:paraId="3FCE1B1A" w14:textId="2903BC42" w:rsidR="00E95035" w:rsidRDefault="00E95035" w:rsidP="00E9503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licensed pharmacists to be designated as qualified health</w:t>
            </w:r>
            <w:r w:rsidR="003A0DA9">
              <w:rPr>
                <w:sz w:val="22"/>
                <w:szCs w:val="22"/>
              </w:rPr>
              <w:t xml:space="preserve"> </w:t>
            </w:r>
            <w:r>
              <w:rPr>
                <w:sz w:val="22"/>
                <w:szCs w:val="22"/>
              </w:rPr>
              <w:t>care professional</w:t>
            </w:r>
            <w:r w:rsidR="008E5345">
              <w:rPr>
                <w:sz w:val="22"/>
                <w:szCs w:val="22"/>
              </w:rPr>
              <w:t>s</w:t>
            </w:r>
            <w:r>
              <w:rPr>
                <w:sz w:val="22"/>
                <w:szCs w:val="22"/>
              </w:rPr>
              <w:t xml:space="preserve"> </w:t>
            </w:r>
            <w:r w:rsidR="008E5345">
              <w:rPr>
                <w:sz w:val="22"/>
                <w:szCs w:val="22"/>
              </w:rPr>
              <w:t>so they can</w:t>
            </w:r>
            <w:r>
              <w:rPr>
                <w:sz w:val="22"/>
                <w:szCs w:val="22"/>
              </w:rPr>
              <w:t xml:space="preserve"> direct a </w:t>
            </w:r>
            <w:r w:rsidR="00933BD1">
              <w:rPr>
                <w:sz w:val="22"/>
                <w:szCs w:val="22"/>
              </w:rPr>
              <w:t>limited-service</w:t>
            </w:r>
            <w:r>
              <w:rPr>
                <w:sz w:val="22"/>
                <w:szCs w:val="22"/>
              </w:rPr>
              <w:t xml:space="preserve"> laboratory, pursuant to subdivision 579(3) of the Public Health Law, to test patients</w:t>
            </w:r>
            <w:r w:rsidR="00A0080B">
              <w:rPr>
                <w:sz w:val="22"/>
                <w:szCs w:val="22"/>
              </w:rPr>
              <w:t xml:space="preserve"> for </w:t>
            </w:r>
            <w:r>
              <w:rPr>
                <w:sz w:val="22"/>
                <w:szCs w:val="22"/>
              </w:rPr>
              <w:t xml:space="preserve">COVID-19 </w:t>
            </w:r>
            <w:r w:rsidR="00A0080B">
              <w:rPr>
                <w:sz w:val="22"/>
                <w:szCs w:val="22"/>
              </w:rPr>
              <w:t>or its antibodies</w:t>
            </w:r>
          </w:p>
        </w:tc>
      </w:tr>
      <w:tr w:rsidR="00CA449B" w:rsidRPr="00266B82" w14:paraId="0E391A9C" w14:textId="77777777" w:rsidTr="007D24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3119362" w14:textId="72EA6329" w:rsidR="00CA449B" w:rsidRPr="00091259" w:rsidRDefault="00CA449B" w:rsidP="00CA449B">
            <w:pPr>
              <w:rPr>
                <w:bCs w:val="0"/>
                <w:sz w:val="22"/>
                <w:szCs w:val="22"/>
              </w:rPr>
            </w:pPr>
            <w:r w:rsidRPr="00091259">
              <w:rPr>
                <w:bCs w:val="0"/>
                <w:sz w:val="22"/>
                <w:szCs w:val="22"/>
              </w:rPr>
              <w:t xml:space="preserve">10 NYCRR </w:t>
            </w:r>
            <w:r w:rsidR="00CC324C" w:rsidRPr="00091259">
              <w:rPr>
                <w:bCs w:val="0"/>
                <w:sz w:val="22"/>
                <w:szCs w:val="22"/>
              </w:rPr>
              <w:t>Sections 401.3</w:t>
            </w:r>
            <w:r w:rsidRPr="00091259">
              <w:rPr>
                <w:bCs w:val="0"/>
                <w:sz w:val="22"/>
                <w:szCs w:val="22"/>
              </w:rPr>
              <w:t>(a), (e), 709, 710</w:t>
            </w:r>
            <w:r w:rsidR="00305CCA" w:rsidRPr="00091259">
              <w:rPr>
                <w:bCs w:val="0"/>
                <w:sz w:val="22"/>
                <w:szCs w:val="22"/>
              </w:rPr>
              <w:t xml:space="preserve"> </w:t>
            </w:r>
            <w:r w:rsidRPr="00091259">
              <w:rPr>
                <w:bCs w:val="0"/>
                <w:sz w:val="22"/>
                <w:szCs w:val="22"/>
              </w:rPr>
              <w:t>and 710.1</w:t>
            </w:r>
          </w:p>
          <w:p w14:paraId="391AA947" w14:textId="77777777" w:rsidR="00B53B0E" w:rsidRPr="00091259" w:rsidRDefault="00B53B0E" w:rsidP="00CA449B">
            <w:pPr>
              <w:rPr>
                <w:bCs w:val="0"/>
                <w:sz w:val="22"/>
                <w:szCs w:val="22"/>
              </w:rPr>
            </w:pPr>
          </w:p>
          <w:p w14:paraId="4FA7747F" w14:textId="4F1A256D" w:rsidR="00CA449B" w:rsidRPr="005B1C85" w:rsidRDefault="00CA449B" w:rsidP="00CA449B">
            <w:pPr>
              <w:rPr>
                <w:b w:val="0"/>
                <w:sz w:val="22"/>
                <w:szCs w:val="22"/>
              </w:rPr>
            </w:pPr>
            <w:r w:rsidRPr="00091259">
              <w:rPr>
                <w:bCs w:val="0"/>
                <w:sz w:val="22"/>
                <w:szCs w:val="22"/>
              </w:rPr>
              <w:t>Any other applicable regulations</w:t>
            </w:r>
          </w:p>
        </w:tc>
        <w:tc>
          <w:tcPr>
            <w:tcW w:w="3175" w:type="dxa"/>
            <w:shd w:val="clear" w:color="auto" w:fill="auto"/>
          </w:tcPr>
          <w:p w14:paraId="662D0F44" w14:textId="1F17E59F" w:rsidR="00CA449B" w:rsidRDefault="00CA449B" w:rsidP="00CA44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Medical facilities; </w:t>
            </w:r>
            <w:r w:rsidR="003A0DA9">
              <w:rPr>
                <w:sz w:val="22"/>
                <w:szCs w:val="22"/>
              </w:rPr>
              <w:t>B</w:t>
            </w:r>
            <w:r>
              <w:rPr>
                <w:sz w:val="22"/>
                <w:szCs w:val="22"/>
              </w:rPr>
              <w:t>irthing centers</w:t>
            </w:r>
          </w:p>
        </w:tc>
        <w:tc>
          <w:tcPr>
            <w:tcW w:w="7622" w:type="dxa"/>
            <w:shd w:val="clear" w:color="auto" w:fill="auto"/>
          </w:tcPr>
          <w:p w14:paraId="69AF8974" w14:textId="3F90929E" w:rsidR="00CA449B" w:rsidRDefault="00CA449B" w:rsidP="00CA44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allow for </w:t>
            </w:r>
            <w:r w:rsidR="00B53B0E">
              <w:rPr>
                <w:sz w:val="22"/>
                <w:szCs w:val="22"/>
              </w:rPr>
              <w:t>the Department of Health to</w:t>
            </w:r>
            <w:r>
              <w:rPr>
                <w:sz w:val="22"/>
                <w:szCs w:val="22"/>
              </w:rPr>
              <w:t xml:space="preserve"> approv</w:t>
            </w:r>
            <w:r w:rsidR="002431DE">
              <w:rPr>
                <w:sz w:val="22"/>
                <w:szCs w:val="22"/>
              </w:rPr>
              <w:t>e</w:t>
            </w:r>
            <w:r>
              <w:rPr>
                <w:sz w:val="22"/>
                <w:szCs w:val="22"/>
              </w:rPr>
              <w:t xml:space="preserve"> and certif</w:t>
            </w:r>
            <w:r w:rsidR="002431DE">
              <w:rPr>
                <w:sz w:val="22"/>
                <w:szCs w:val="22"/>
              </w:rPr>
              <w:t xml:space="preserve">y </w:t>
            </w:r>
            <w:r>
              <w:rPr>
                <w:sz w:val="22"/>
                <w:szCs w:val="22"/>
              </w:rPr>
              <w:t>dedicated birthing sites operated by licensed birthing hospitals and centers</w:t>
            </w:r>
          </w:p>
        </w:tc>
      </w:tr>
      <w:tr w:rsidR="00A80796" w:rsidRPr="00266B82" w14:paraId="47D0B8C0" w14:textId="77777777" w:rsidTr="00A8079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A6CB46B" w14:textId="77777777" w:rsidR="00A80796" w:rsidRDefault="00AB7FC0" w:rsidP="00CA449B">
            <w:pPr>
              <w:rPr>
                <w:b w:val="0"/>
                <w:sz w:val="22"/>
                <w:szCs w:val="22"/>
              </w:rPr>
            </w:pPr>
            <w:r>
              <w:rPr>
                <w:bCs w:val="0"/>
                <w:sz w:val="22"/>
                <w:szCs w:val="22"/>
              </w:rPr>
              <w:t>PHL Section 576-b(1)</w:t>
            </w:r>
          </w:p>
          <w:p w14:paraId="5D60A3E7" w14:textId="77777777" w:rsidR="00AB7FC0" w:rsidRDefault="00AB7FC0" w:rsidP="00CA449B">
            <w:pPr>
              <w:rPr>
                <w:b w:val="0"/>
                <w:sz w:val="22"/>
                <w:szCs w:val="22"/>
              </w:rPr>
            </w:pPr>
          </w:p>
          <w:p w14:paraId="5A8C5403" w14:textId="40919458" w:rsidR="00AB7FC0" w:rsidRPr="00091259" w:rsidRDefault="00AB7FC0" w:rsidP="00CA449B">
            <w:pPr>
              <w:rPr>
                <w:bCs w:val="0"/>
                <w:sz w:val="22"/>
                <w:szCs w:val="22"/>
              </w:rPr>
            </w:pPr>
            <w:r>
              <w:rPr>
                <w:bCs w:val="0"/>
                <w:sz w:val="22"/>
                <w:szCs w:val="22"/>
              </w:rPr>
              <w:t>10 NYCRR Sections 58-1.7 and 58-1.9</w:t>
            </w:r>
          </w:p>
        </w:tc>
        <w:tc>
          <w:tcPr>
            <w:tcW w:w="3175" w:type="dxa"/>
            <w:shd w:val="clear" w:color="auto" w:fill="EBF4FB" w:themeFill="accent2" w:themeFillTint="33"/>
          </w:tcPr>
          <w:p w14:paraId="547FDF50" w14:textId="34FA5DD1" w:rsidR="00A80796" w:rsidRDefault="00AB7FC0" w:rsidP="00CA44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Testing</w:t>
            </w:r>
          </w:p>
        </w:tc>
        <w:tc>
          <w:tcPr>
            <w:tcW w:w="7622" w:type="dxa"/>
            <w:shd w:val="clear" w:color="auto" w:fill="EBF4FB" w:themeFill="accent2" w:themeFillTint="33"/>
          </w:tcPr>
          <w:p w14:paraId="48A6F34D" w14:textId="055A16E4" w:rsidR="00A80796" w:rsidRDefault="00AB7FC0" w:rsidP="00CA44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allow clinical labs to accept and examine specimens for COVID-19 testing from nursing home and adult care facilities personnel without a prescription or order and to report tests to the appropriate staff at the facilities and to require the facilities to report positives to the local department of health for treatment and isolation orders</w:t>
            </w:r>
            <w:r w:rsidR="00B909C9">
              <w:rPr>
                <w:sz w:val="22"/>
                <w:szCs w:val="22"/>
              </w:rPr>
              <w:t xml:space="preserve"> and to the extent necessary to permit a limited service laboratory, authorized to test for COVID-19 infection as part of the enhanced economic activity plan authorized by DOH and pursuant to this EO, to accept and examine specimens for COVID-19 rapid testing without a patient specific order or prescription or order from an </w:t>
            </w:r>
            <w:r w:rsidR="00B909C9">
              <w:rPr>
                <w:sz w:val="22"/>
                <w:szCs w:val="22"/>
              </w:rPr>
              <w:lastRenderedPageBreak/>
              <w:t>authorized ordering source; provided that, limited service laboratories shall make available to patients (including via an online registration) the guidance to be issued by DOH related to rapid testing under this EO. A limited service lab may utilize this EO as the authorized ordering source in any laboratory repots and documentation associated with testing pursuant to the enhanced economic activity plan authorized by DOH guidance. Further, to ensure appropriate follow-up with patients who test positive for COVID-19 and to ensure appropriate isolation orders are issued if necessary, the limited service laboratory shall report any positive results within 24 hours to DOH through the Electronic Clinical Laboratory Reporting System (ECLRS), and the local department of health</w:t>
            </w:r>
            <w:r w:rsidR="00B909C9">
              <w:rPr>
                <w:rStyle w:val="FootnoteReference"/>
                <w:sz w:val="22"/>
                <w:szCs w:val="22"/>
              </w:rPr>
              <w:footnoteReference w:id="30"/>
            </w:r>
          </w:p>
        </w:tc>
      </w:tr>
      <w:tr w:rsidR="00CD5398" w:rsidRPr="00266B82" w14:paraId="0DB6923E" w14:textId="77777777" w:rsidTr="00A80796">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E969C89" w14:textId="791BF4A6" w:rsidR="00CD5398" w:rsidRPr="00B77DFC" w:rsidRDefault="00CD5398" w:rsidP="00CA449B">
            <w:pPr>
              <w:rPr>
                <w:bCs w:val="0"/>
                <w:sz w:val="22"/>
                <w:szCs w:val="22"/>
              </w:rPr>
            </w:pPr>
            <w:r w:rsidRPr="00B77DFC">
              <w:rPr>
                <w:bCs w:val="0"/>
                <w:sz w:val="22"/>
                <w:szCs w:val="22"/>
              </w:rPr>
              <w:lastRenderedPageBreak/>
              <w:t>Education Law 6530</w:t>
            </w:r>
          </w:p>
        </w:tc>
        <w:tc>
          <w:tcPr>
            <w:tcW w:w="3175" w:type="dxa"/>
            <w:shd w:val="clear" w:color="auto" w:fill="auto"/>
          </w:tcPr>
          <w:p w14:paraId="030011CF" w14:textId="4F29FDE0" w:rsidR="00CD5398" w:rsidRDefault="00091259" w:rsidP="00CA44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Testing</w:t>
            </w:r>
          </w:p>
        </w:tc>
        <w:tc>
          <w:tcPr>
            <w:tcW w:w="7622" w:type="dxa"/>
            <w:shd w:val="clear" w:color="auto" w:fill="auto"/>
          </w:tcPr>
          <w:p w14:paraId="34B7E41A" w14:textId="1BEB262B" w:rsidR="00CD5398" w:rsidRDefault="00CD5398" w:rsidP="00CA44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allow physicians to order COVID-19 tests for self-collection without having a physician-patient </w:t>
            </w:r>
            <w:r w:rsidR="00CC324C">
              <w:rPr>
                <w:sz w:val="22"/>
                <w:szCs w:val="22"/>
              </w:rPr>
              <w:t>relationship</w:t>
            </w:r>
          </w:p>
        </w:tc>
      </w:tr>
      <w:tr w:rsidR="00EA4667" w:rsidRPr="00266B82" w14:paraId="58A497FB" w14:textId="77777777" w:rsidTr="00A8079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99107A5" w14:textId="0803A74E" w:rsidR="00EA4667" w:rsidRPr="005B1C85" w:rsidRDefault="00EA4667" w:rsidP="00EA4667">
            <w:pPr>
              <w:rPr>
                <w:bCs w:val="0"/>
                <w:sz w:val="22"/>
                <w:szCs w:val="22"/>
              </w:rPr>
            </w:pPr>
            <w:r w:rsidRPr="005B1C85">
              <w:rPr>
                <w:bCs w:val="0"/>
                <w:sz w:val="22"/>
                <w:szCs w:val="22"/>
              </w:rPr>
              <w:t>Reinstate</w:t>
            </w:r>
            <w:r w:rsidR="005B1C85" w:rsidRPr="005B1C85">
              <w:rPr>
                <w:bCs w:val="0"/>
                <w:sz w:val="22"/>
                <w:szCs w:val="22"/>
              </w:rPr>
              <w:t>s</w:t>
            </w:r>
            <w:r w:rsidR="00CC324C" w:rsidRPr="005B1C85">
              <w:rPr>
                <w:bCs w:val="0"/>
                <w:sz w:val="22"/>
                <w:szCs w:val="22"/>
              </w:rPr>
              <w:t xml:space="preserve"> directive</w:t>
            </w:r>
            <w:r w:rsidRPr="005B1C85">
              <w:rPr>
                <w:bCs w:val="0"/>
                <w:sz w:val="22"/>
                <w:szCs w:val="22"/>
              </w:rPr>
              <w:t xml:space="preserve"> (not a waiver of statute or regulation, but authorized under Executive Law</w:t>
            </w:r>
            <w:r w:rsidR="000E33BC" w:rsidRPr="005B1C85">
              <w:rPr>
                <w:bCs w:val="0"/>
                <w:sz w:val="22"/>
                <w:szCs w:val="22"/>
              </w:rPr>
              <w:t xml:space="preserve"> Section 29-</w:t>
            </w:r>
            <w:r w:rsidR="009600AD" w:rsidRPr="009600AD">
              <w:rPr>
                <w:bCs w:val="0"/>
                <w:sz w:val="22"/>
                <w:szCs w:val="22"/>
              </w:rPr>
              <w:t>a of Article 2-B</w:t>
            </w:r>
            <w:r w:rsidRPr="005B1C85">
              <w:rPr>
                <w:bCs w:val="0"/>
                <w:sz w:val="22"/>
                <w:szCs w:val="22"/>
              </w:rPr>
              <w:t>) modifying Executive Orders 202.1</w:t>
            </w:r>
            <w:r w:rsidR="000E33BC" w:rsidRPr="005B1C85">
              <w:rPr>
                <w:bCs w:val="0"/>
                <w:sz w:val="22"/>
                <w:szCs w:val="22"/>
              </w:rPr>
              <w:t>2</w:t>
            </w:r>
            <w:r w:rsidRPr="005B1C85">
              <w:rPr>
                <w:bCs w:val="0"/>
                <w:sz w:val="22"/>
                <w:szCs w:val="22"/>
              </w:rPr>
              <w:t xml:space="preserve"> and 202.1</w:t>
            </w:r>
            <w:r w:rsidR="000E33BC" w:rsidRPr="005B1C85">
              <w:rPr>
                <w:bCs w:val="0"/>
                <w:sz w:val="22"/>
                <w:szCs w:val="22"/>
              </w:rPr>
              <w:t>3</w:t>
            </w:r>
          </w:p>
        </w:tc>
        <w:tc>
          <w:tcPr>
            <w:tcW w:w="3175" w:type="dxa"/>
            <w:shd w:val="clear" w:color="auto" w:fill="EBF4FB" w:themeFill="accent2" w:themeFillTint="33"/>
          </w:tcPr>
          <w:p w14:paraId="6BDF08E6" w14:textId="03C27FE5" w:rsidR="00EA4667" w:rsidRDefault="00EA4667" w:rsidP="00EA4667">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Labor/</w:t>
            </w:r>
            <w:r w:rsidR="00B77DFC">
              <w:rPr>
                <w:sz w:val="22"/>
                <w:szCs w:val="22"/>
              </w:rPr>
              <w:t>delivery</w:t>
            </w:r>
          </w:p>
        </w:tc>
        <w:tc>
          <w:tcPr>
            <w:tcW w:w="7622" w:type="dxa"/>
            <w:shd w:val="clear" w:color="auto" w:fill="EBF4FB" w:themeFill="accent2" w:themeFillTint="33"/>
          </w:tcPr>
          <w:p w14:paraId="66655617" w14:textId="352DBFD6" w:rsidR="00EA4667" w:rsidRDefault="00CC324C" w:rsidP="00EA4667">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The directives of Executive Order 202.12 and 202.13 are modified insofar as to require any article twenty-eight facility, shall, as a condition of licensure, allow any patient giving birth to have present with them a support person and/or doula, who does not have symptoms of COVID-19, for the labor, deliver, and also the remaining duration of the patient’s stay. </w:t>
            </w:r>
            <w:r w:rsidR="00EA4667">
              <w:rPr>
                <w:sz w:val="22"/>
                <w:szCs w:val="22"/>
              </w:rPr>
              <w:t>The presence of a support person and/or doula will be subject to exceptions for medical necessity determined by the Commissioner of Health</w:t>
            </w:r>
          </w:p>
        </w:tc>
      </w:tr>
      <w:tr w:rsidR="000E33BC" w:rsidRPr="00266B82" w14:paraId="3F9711C8" w14:textId="77777777" w:rsidTr="00A80796">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75F3F0A" w14:textId="77777777" w:rsidR="000E33BC" w:rsidRPr="005B1C85" w:rsidRDefault="000E33BC" w:rsidP="000E33BC">
            <w:pPr>
              <w:rPr>
                <w:bCs w:val="0"/>
                <w:strike/>
                <w:color w:val="929292" w:themeColor="text1" w:themeTint="80"/>
                <w:sz w:val="22"/>
                <w:szCs w:val="22"/>
              </w:rPr>
            </w:pPr>
            <w:r w:rsidRPr="005B1C85">
              <w:rPr>
                <w:b w:val="0"/>
                <w:strike/>
                <w:color w:val="929292" w:themeColor="text1" w:themeTint="80"/>
                <w:sz w:val="22"/>
                <w:szCs w:val="22"/>
              </w:rPr>
              <w:t xml:space="preserve">Reinstatement of directive (not waiver of statute or regulation, but authorized under PHL Section 2803and 10 NYCRR Parts 400, 401, 405 (Reinstated by EO 202.28), 409, 710, 711 and 712) </w:t>
            </w:r>
            <w:r w:rsidRPr="005B1C85">
              <w:rPr>
                <w:b w:val="0"/>
                <w:strike/>
                <w:color w:val="929292" w:themeColor="text1" w:themeTint="80"/>
                <w:sz w:val="22"/>
                <w:szCs w:val="22"/>
              </w:rPr>
              <w:lastRenderedPageBreak/>
              <w:t>modifying Executive Order 202.10</w:t>
            </w:r>
          </w:p>
          <w:p w14:paraId="0FB69E86" w14:textId="77777777" w:rsidR="00305CCA" w:rsidRPr="005B1C85" w:rsidRDefault="00305CCA" w:rsidP="000E33BC">
            <w:pPr>
              <w:rPr>
                <w:bCs w:val="0"/>
                <w:strike/>
                <w:sz w:val="22"/>
                <w:szCs w:val="22"/>
              </w:rPr>
            </w:pPr>
          </w:p>
          <w:p w14:paraId="6472F1BD" w14:textId="194E70D5" w:rsidR="00305CCA" w:rsidRPr="005B1C85" w:rsidRDefault="00275EAE" w:rsidP="000E33BC">
            <w:pPr>
              <w:rPr>
                <w:bCs w:val="0"/>
                <w:sz w:val="22"/>
                <w:szCs w:val="22"/>
              </w:rPr>
            </w:pPr>
            <w:r w:rsidRPr="005B1C85">
              <w:rPr>
                <w:bCs w:val="0"/>
                <w:sz w:val="22"/>
                <w:szCs w:val="22"/>
              </w:rPr>
              <w:t>Superseded</w:t>
            </w:r>
            <w:r w:rsidR="00305CCA" w:rsidRPr="005B1C85">
              <w:rPr>
                <w:bCs w:val="0"/>
                <w:sz w:val="22"/>
                <w:szCs w:val="22"/>
              </w:rPr>
              <w:t xml:space="preserve"> </w:t>
            </w:r>
            <w:r w:rsidR="003220BE">
              <w:rPr>
                <w:bCs w:val="0"/>
                <w:sz w:val="22"/>
                <w:szCs w:val="22"/>
              </w:rPr>
              <w:t>by</w:t>
            </w:r>
            <w:r w:rsidR="00305CCA" w:rsidRPr="005B1C85">
              <w:rPr>
                <w:bCs w:val="0"/>
                <w:sz w:val="22"/>
                <w:szCs w:val="22"/>
              </w:rPr>
              <w:t xml:space="preserve"> EO 202.45</w:t>
            </w:r>
          </w:p>
        </w:tc>
        <w:tc>
          <w:tcPr>
            <w:tcW w:w="3175" w:type="dxa"/>
            <w:shd w:val="clear" w:color="auto" w:fill="auto"/>
          </w:tcPr>
          <w:p w14:paraId="28B0BCA6" w14:textId="250A9D4E" w:rsidR="000E33BC" w:rsidRPr="00120830" w:rsidRDefault="000E33BC" w:rsidP="000E33BC">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lastRenderedPageBreak/>
              <w:t>Miscellaneous hospital requirement</w:t>
            </w:r>
            <w:r w:rsidR="00B77DFC">
              <w:rPr>
                <w:strike/>
                <w:color w:val="929292" w:themeColor="text1" w:themeTint="80"/>
                <w:sz w:val="22"/>
                <w:szCs w:val="22"/>
              </w:rPr>
              <w:t>s; Bed capacity</w:t>
            </w:r>
          </w:p>
        </w:tc>
        <w:tc>
          <w:tcPr>
            <w:tcW w:w="7622" w:type="dxa"/>
            <w:shd w:val="clear" w:color="auto" w:fill="auto"/>
          </w:tcPr>
          <w:p w14:paraId="79A1A429" w14:textId="57E6D1CC" w:rsidR="000E33BC" w:rsidRPr="00305CCA" w:rsidRDefault="00D0237D" w:rsidP="000E33BC">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The directive of </w:t>
            </w:r>
            <w:r w:rsidR="00CC324C" w:rsidRPr="00305CCA">
              <w:rPr>
                <w:strike/>
                <w:color w:val="929292" w:themeColor="text1" w:themeTint="80"/>
                <w:sz w:val="22"/>
                <w:szCs w:val="22"/>
              </w:rPr>
              <w:t>Executive</w:t>
            </w:r>
            <w:r w:rsidRPr="00305CCA">
              <w:rPr>
                <w:strike/>
                <w:color w:val="929292" w:themeColor="text1" w:themeTint="80"/>
                <w:sz w:val="22"/>
                <w:szCs w:val="22"/>
              </w:rPr>
              <w:t xml:space="preserve"> Order 202.10 authorizing the Commissioner of Health to direct all general hospitals, ambulatory surgery centers, office-based surgery practi</w:t>
            </w:r>
            <w:r w:rsidR="0064733F" w:rsidRPr="00305CCA">
              <w:rPr>
                <w:strike/>
                <w:color w:val="929292" w:themeColor="text1" w:themeTint="80"/>
                <w:sz w:val="22"/>
                <w:szCs w:val="22"/>
              </w:rPr>
              <w:t>c</w:t>
            </w:r>
            <w:r w:rsidRPr="00305CCA">
              <w:rPr>
                <w:strike/>
                <w:color w:val="929292" w:themeColor="text1" w:themeTint="80"/>
                <w:sz w:val="22"/>
                <w:szCs w:val="22"/>
              </w:rPr>
              <w:t xml:space="preserve">es, and diagnostic and treatment centers to increase the number of beds available to patients, including by cancelling all elective surgeries and procedures, is hereby modified only to the extent necessary to authorize general hospitals to perform elective surgeries and procedures so long as the following criteria are met: within a county, the total available hospital inpatient capacity is over thirty percent and the total available hospital ICU capacity is over thirty percent and the total change, from April 17, 2020 to April 27, 2020, in the number of hospitalized patients who are positive for COVID-19 is fewer than ten; for each hospital within </w:t>
            </w:r>
            <w:r w:rsidRPr="00305CCA">
              <w:rPr>
                <w:strike/>
                <w:color w:val="929292" w:themeColor="text1" w:themeTint="80"/>
                <w:sz w:val="22"/>
                <w:szCs w:val="22"/>
              </w:rPr>
              <w:lastRenderedPageBreak/>
              <w:t xml:space="preserve">a county that has met the eligibility criteria. </w:t>
            </w:r>
            <w:r w:rsidR="00BF6583" w:rsidRPr="00305CCA">
              <w:rPr>
                <w:strike/>
                <w:color w:val="929292" w:themeColor="text1" w:themeTint="80"/>
                <w:sz w:val="22"/>
                <w:szCs w:val="22"/>
              </w:rPr>
              <w:t>The Commissioner of Health is authorized to issue guidance with respect to the implementation of these criteria.</w:t>
            </w:r>
          </w:p>
          <w:p w14:paraId="7BD1169F" w14:textId="77777777" w:rsidR="00BF6583" w:rsidRPr="00305CCA" w:rsidRDefault="00BF6583" w:rsidP="000E33BC">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p>
          <w:p w14:paraId="6BC9B442" w14:textId="5C3AA5D8" w:rsidR="00BF6583" w:rsidRPr="00305CCA" w:rsidRDefault="00BF6583" w:rsidP="000E33BC">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General hospitals that are authorized to perform elective surgeries and procedures must report, at a minimum, the number and types of surgeries and procedures performed to DOH in a manner prescribed by the Commissioner of Health</w:t>
            </w:r>
          </w:p>
          <w:p w14:paraId="2DBE72A2" w14:textId="77777777" w:rsidR="00BF6583" w:rsidRPr="00120830" w:rsidRDefault="00BF6583" w:rsidP="000E33BC">
            <w:pPr>
              <w:cnfStyle w:val="000000000000" w:firstRow="0" w:lastRow="0" w:firstColumn="0" w:lastColumn="0" w:oddVBand="0" w:evenVBand="0" w:oddHBand="0" w:evenHBand="0" w:firstRowFirstColumn="0" w:firstRowLastColumn="0" w:lastRowFirstColumn="0" w:lastRowLastColumn="0"/>
              <w:rPr>
                <w:strike/>
                <w:sz w:val="22"/>
                <w:szCs w:val="22"/>
              </w:rPr>
            </w:pPr>
          </w:p>
          <w:p w14:paraId="2AB24B3D" w14:textId="1D129516" w:rsidR="00BF6583" w:rsidRPr="00305CCA" w:rsidRDefault="00BF6583" w:rsidP="000E33BC">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05CCA">
              <w:rPr>
                <w:strike/>
                <w:color w:val="929292" w:themeColor="text1" w:themeTint="80"/>
                <w:sz w:val="22"/>
                <w:szCs w:val="22"/>
              </w:rPr>
              <w:t xml:space="preserve">General hospitals that do not meet the criteria to perform elective surgeries and procedures may seek a waiver from the prohibition, by submitting a plan that includes, at a minimum, their facility capacity, physical configuration, infectious disease protocols, and staffing capacity, including any applicable employment hardship information that includes any reductions in workforce, including </w:t>
            </w:r>
            <w:r w:rsidR="00CC324C" w:rsidRPr="00305CCA">
              <w:rPr>
                <w:strike/>
                <w:color w:val="929292" w:themeColor="text1" w:themeTint="80"/>
                <w:sz w:val="22"/>
                <w:szCs w:val="22"/>
              </w:rPr>
              <w:t>furloughs</w:t>
            </w:r>
            <w:r w:rsidRPr="00305CCA">
              <w:rPr>
                <w:strike/>
                <w:color w:val="929292" w:themeColor="text1" w:themeTint="80"/>
                <w:sz w:val="22"/>
                <w:szCs w:val="22"/>
              </w:rPr>
              <w:t>, that have occurred due to the inability of such facility to perform elective surgeries of procedures, or any reductions in workforce, including furloughs, that may imminently occur due to the inability of such</w:t>
            </w:r>
            <w:r w:rsidR="000D6027" w:rsidRPr="00305CCA">
              <w:rPr>
                <w:strike/>
                <w:color w:val="929292" w:themeColor="text1" w:themeTint="80"/>
                <w:sz w:val="22"/>
                <w:szCs w:val="22"/>
              </w:rPr>
              <w:t xml:space="preserve"> </w:t>
            </w:r>
            <w:r w:rsidRPr="00305CCA">
              <w:rPr>
                <w:strike/>
                <w:color w:val="929292" w:themeColor="text1" w:themeTint="80"/>
                <w:sz w:val="22"/>
                <w:szCs w:val="22"/>
              </w:rPr>
              <w:t>facility to perform elective surgeries or procedures, to the Department of Health, in a manner prescribed by the Commissioner of Health.</w:t>
            </w:r>
          </w:p>
          <w:p w14:paraId="4DC18CB8" w14:textId="77777777" w:rsidR="00BF6583" w:rsidRPr="00305CCA" w:rsidRDefault="00BF6583" w:rsidP="000E33BC">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p>
          <w:p w14:paraId="1F41EFBE" w14:textId="63280116" w:rsidR="00BF6583" w:rsidRPr="00120830" w:rsidRDefault="00BF6583" w:rsidP="000E33BC">
            <w:pPr>
              <w:cnfStyle w:val="000000000000" w:firstRow="0" w:lastRow="0" w:firstColumn="0" w:lastColumn="0" w:oddVBand="0" w:evenVBand="0" w:oddHBand="0" w:evenHBand="0" w:firstRowFirstColumn="0" w:firstRowLastColumn="0" w:lastRowFirstColumn="0" w:lastRowLastColumn="0"/>
              <w:rPr>
                <w:strike/>
                <w:sz w:val="22"/>
                <w:szCs w:val="22"/>
              </w:rPr>
            </w:pPr>
            <w:r w:rsidRPr="00305CCA">
              <w:rPr>
                <w:strike/>
                <w:color w:val="929292" w:themeColor="text1" w:themeTint="80"/>
                <w:sz w:val="22"/>
                <w:szCs w:val="22"/>
              </w:rPr>
              <w:t>General hospitals shall no</w:t>
            </w:r>
            <w:r w:rsidR="000D6027" w:rsidRPr="00305CCA">
              <w:rPr>
                <w:strike/>
                <w:color w:val="929292" w:themeColor="text1" w:themeTint="80"/>
                <w:sz w:val="22"/>
                <w:szCs w:val="22"/>
              </w:rPr>
              <w:t>t</w:t>
            </w:r>
            <w:r w:rsidRPr="00305CCA">
              <w:rPr>
                <w:strike/>
                <w:color w:val="929292" w:themeColor="text1" w:themeTint="80"/>
                <w:sz w:val="22"/>
                <w:szCs w:val="22"/>
              </w:rPr>
              <w:t xml:space="preserve"> perform any elective surgery or procedure for patients until each such patient has tested negative for COVID-19 through an approved diagnostic test, and the hospital and patient have complied with the pre-operative and pre-procedure guidelines in a manner prescribed by the Commissioner of Health</w:t>
            </w:r>
          </w:p>
        </w:tc>
      </w:tr>
      <w:tr w:rsidR="00DF5BED" w:rsidRPr="00266B82" w14:paraId="7B54CCB4" w14:textId="77777777" w:rsidTr="00A8079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713E5B3" w14:textId="5BD2EA26" w:rsidR="00DF5BED" w:rsidRPr="004670FF" w:rsidRDefault="00DF5BED" w:rsidP="000E33BC">
            <w:pPr>
              <w:rPr>
                <w:bCs w:val="0"/>
                <w:sz w:val="22"/>
                <w:szCs w:val="22"/>
              </w:rPr>
            </w:pPr>
            <w:r w:rsidRPr="004670FF">
              <w:rPr>
                <w:bCs w:val="0"/>
                <w:sz w:val="22"/>
                <w:szCs w:val="22"/>
              </w:rPr>
              <w:lastRenderedPageBreak/>
              <w:t xml:space="preserve">Extension of any suspension or modification </w:t>
            </w:r>
            <w:r w:rsidR="0081627F" w:rsidRPr="004670FF">
              <w:rPr>
                <w:bCs w:val="0"/>
                <w:sz w:val="22"/>
                <w:szCs w:val="22"/>
              </w:rPr>
              <w:t xml:space="preserve">on out-of-state health professional licensure or registration in Executive Order 202 or any Executive Order issued </w:t>
            </w:r>
            <w:r w:rsidR="00CC324C" w:rsidRPr="004670FF">
              <w:rPr>
                <w:bCs w:val="0"/>
                <w:sz w:val="22"/>
                <w:szCs w:val="22"/>
              </w:rPr>
              <w:t>thereafter</w:t>
            </w:r>
          </w:p>
        </w:tc>
        <w:tc>
          <w:tcPr>
            <w:tcW w:w="3175" w:type="dxa"/>
            <w:shd w:val="clear" w:color="auto" w:fill="EBF4FB" w:themeFill="accent2" w:themeFillTint="33"/>
          </w:tcPr>
          <w:p w14:paraId="215FB721" w14:textId="4281FC7C" w:rsidR="00DF5BED" w:rsidRDefault="00B77DFC" w:rsidP="000E33B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Professional licensure; Professional registration</w:t>
            </w:r>
          </w:p>
        </w:tc>
        <w:tc>
          <w:tcPr>
            <w:tcW w:w="7622" w:type="dxa"/>
            <w:shd w:val="clear" w:color="auto" w:fill="EBF4FB" w:themeFill="accent2" w:themeFillTint="33"/>
          </w:tcPr>
          <w:p w14:paraId="7001422E" w14:textId="6A2A8A09" w:rsidR="00DF5BED" w:rsidRDefault="0081627F" w:rsidP="000E33B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Any </w:t>
            </w:r>
            <w:r w:rsidR="00CC324C">
              <w:rPr>
                <w:sz w:val="22"/>
                <w:szCs w:val="22"/>
              </w:rPr>
              <w:t>suspension</w:t>
            </w:r>
            <w:r>
              <w:rPr>
                <w:sz w:val="22"/>
                <w:szCs w:val="22"/>
              </w:rPr>
              <w:t xml:space="preserve"> or modification of any law heretofore </w:t>
            </w:r>
            <w:r w:rsidR="00CC324C">
              <w:rPr>
                <w:sz w:val="22"/>
                <w:szCs w:val="22"/>
              </w:rPr>
              <w:t>suspended</w:t>
            </w:r>
            <w:r>
              <w:rPr>
                <w:sz w:val="22"/>
                <w:szCs w:val="22"/>
              </w:rPr>
              <w:t xml:space="preserve"> in Executive Order 202, or any amended or modified Executive Order issued </w:t>
            </w:r>
            <w:r w:rsidR="00CC324C">
              <w:rPr>
                <w:sz w:val="22"/>
                <w:szCs w:val="22"/>
              </w:rPr>
              <w:t>thereafter</w:t>
            </w:r>
            <w:r>
              <w:rPr>
                <w:sz w:val="22"/>
                <w:szCs w:val="22"/>
              </w:rPr>
              <w:t xml:space="preserve">, which allowed for the </w:t>
            </w:r>
            <w:r w:rsidR="00CC324C">
              <w:rPr>
                <w:sz w:val="22"/>
                <w:szCs w:val="22"/>
              </w:rPr>
              <w:t>practice</w:t>
            </w:r>
            <w:r>
              <w:rPr>
                <w:sz w:val="22"/>
                <w:szCs w:val="22"/>
              </w:rPr>
              <w:t xml:space="preserve"> of a profession in New York State without a current New York State licensure or </w:t>
            </w:r>
            <w:r w:rsidR="00CC324C">
              <w:rPr>
                <w:sz w:val="22"/>
                <w:szCs w:val="22"/>
              </w:rPr>
              <w:t>registration</w:t>
            </w:r>
            <w:r>
              <w:rPr>
                <w:sz w:val="22"/>
                <w:szCs w:val="22"/>
              </w:rPr>
              <w:t xml:space="preserve">, including but not limited to those individuals who are validly licensed in another state or Canada </w:t>
            </w:r>
          </w:p>
        </w:tc>
      </w:tr>
      <w:tr w:rsidR="00E57275" w:rsidRPr="00266B82" w14:paraId="1D3A7EBB" w14:textId="77777777" w:rsidTr="00A80796">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1624565" w14:textId="77777777" w:rsidR="00E57275" w:rsidRPr="00305CCA" w:rsidRDefault="00E57275" w:rsidP="00E57275">
            <w:pPr>
              <w:rPr>
                <w:b w:val="0"/>
                <w:sz w:val="22"/>
                <w:szCs w:val="22"/>
              </w:rPr>
            </w:pPr>
            <w:r w:rsidRPr="00305CCA">
              <w:rPr>
                <w:bCs w:val="0"/>
                <w:sz w:val="22"/>
                <w:szCs w:val="22"/>
              </w:rPr>
              <w:t>10 NYCRR Section 405.4(g)(2)(ii)</w:t>
            </w:r>
          </w:p>
          <w:p w14:paraId="720D0AE8" w14:textId="77777777" w:rsidR="00E57275" w:rsidRDefault="00E57275" w:rsidP="00E57275">
            <w:pPr>
              <w:rPr>
                <w:b w:val="0"/>
                <w:i/>
                <w:iCs/>
                <w:sz w:val="22"/>
                <w:szCs w:val="22"/>
              </w:rPr>
            </w:pPr>
          </w:p>
          <w:p w14:paraId="33CD4F92" w14:textId="38B9EA94" w:rsidR="00E57275" w:rsidRDefault="00E57275" w:rsidP="00E57275">
            <w:pPr>
              <w:rPr>
                <w:sz w:val="22"/>
                <w:szCs w:val="22"/>
              </w:rPr>
            </w:pPr>
          </w:p>
        </w:tc>
        <w:tc>
          <w:tcPr>
            <w:tcW w:w="3175" w:type="dxa"/>
            <w:shd w:val="clear" w:color="auto" w:fill="auto"/>
          </w:tcPr>
          <w:p w14:paraId="667259DF" w14:textId="2516C988" w:rsidR="00E57275" w:rsidRDefault="00E57275" w:rsidP="00E572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Physician licensure</w:t>
            </w:r>
            <w:r w:rsidR="00F755E8">
              <w:rPr>
                <w:sz w:val="22"/>
                <w:szCs w:val="22"/>
              </w:rPr>
              <w:t>; International medical graduates</w:t>
            </w:r>
          </w:p>
        </w:tc>
        <w:tc>
          <w:tcPr>
            <w:tcW w:w="7622" w:type="dxa"/>
            <w:shd w:val="clear" w:color="auto" w:fill="auto"/>
          </w:tcPr>
          <w:p w14:paraId="4BEEA4F1" w14:textId="56ACA81B" w:rsidR="00E57275" w:rsidRDefault="00E57275" w:rsidP="00E572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allow graduates of foreign medical schools having at least one year of graduate medical education to provide patient care in hospitals, is </w:t>
            </w:r>
            <w:r>
              <w:rPr>
                <w:sz w:val="22"/>
                <w:szCs w:val="22"/>
              </w:rPr>
              <w:lastRenderedPageBreak/>
              <w:t>modified so as to allow such graduates without licenses to provide patient care in hospitals if they have completed at least one year of graduate medical education</w:t>
            </w:r>
          </w:p>
        </w:tc>
      </w:tr>
      <w:tr w:rsidR="00E57275" w:rsidRPr="00266B82" w14:paraId="1DC90910" w14:textId="77777777" w:rsidTr="00A8079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3D5798C" w14:textId="77777777" w:rsidR="00E57275" w:rsidRPr="00305CCA" w:rsidRDefault="00E57275" w:rsidP="00E57275">
            <w:pPr>
              <w:rPr>
                <w:bCs w:val="0"/>
                <w:sz w:val="22"/>
                <w:szCs w:val="22"/>
              </w:rPr>
            </w:pPr>
            <w:r w:rsidRPr="00305CCA">
              <w:rPr>
                <w:bCs w:val="0"/>
                <w:sz w:val="22"/>
                <w:szCs w:val="22"/>
              </w:rPr>
              <w:lastRenderedPageBreak/>
              <w:t>Education Law Section 6502</w:t>
            </w:r>
          </w:p>
          <w:p w14:paraId="2FA499E5" w14:textId="77777777" w:rsidR="00E57275" w:rsidRPr="00305CCA" w:rsidRDefault="00E57275" w:rsidP="00E57275">
            <w:pPr>
              <w:rPr>
                <w:bCs w:val="0"/>
                <w:sz w:val="22"/>
                <w:szCs w:val="22"/>
              </w:rPr>
            </w:pPr>
          </w:p>
          <w:p w14:paraId="5AAEC76F" w14:textId="58B0BC35" w:rsidR="00E57275" w:rsidRPr="00C521F7" w:rsidRDefault="00E57275" w:rsidP="00E57275">
            <w:pPr>
              <w:rPr>
                <w:i/>
                <w:iCs/>
                <w:sz w:val="22"/>
                <w:szCs w:val="22"/>
              </w:rPr>
            </w:pPr>
            <w:r w:rsidRPr="00305CCA">
              <w:rPr>
                <w:bCs w:val="0"/>
                <w:sz w:val="22"/>
                <w:szCs w:val="22"/>
              </w:rPr>
              <w:t>8 NYCRR 59.8</w:t>
            </w:r>
          </w:p>
        </w:tc>
        <w:tc>
          <w:tcPr>
            <w:tcW w:w="3175" w:type="dxa"/>
            <w:shd w:val="clear" w:color="auto" w:fill="EBF4FB" w:themeFill="accent2" w:themeFillTint="33"/>
          </w:tcPr>
          <w:p w14:paraId="7E25C1D8" w14:textId="28EA7EC9" w:rsidR="00E57275" w:rsidRDefault="00E57275" w:rsidP="00E5727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PA </w:t>
            </w:r>
            <w:r w:rsidR="00521558">
              <w:rPr>
                <w:sz w:val="22"/>
                <w:szCs w:val="22"/>
              </w:rPr>
              <w:t>registration</w:t>
            </w:r>
          </w:p>
        </w:tc>
        <w:tc>
          <w:tcPr>
            <w:tcW w:w="7622" w:type="dxa"/>
            <w:shd w:val="clear" w:color="auto" w:fill="EBF4FB" w:themeFill="accent2" w:themeFillTint="33"/>
          </w:tcPr>
          <w:p w14:paraId="098A681E" w14:textId="4F752545" w:rsidR="00E57275" w:rsidRDefault="00E57275" w:rsidP="00E5727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allow any physicia</w:t>
            </w:r>
            <w:r w:rsidR="00521558">
              <w:rPr>
                <w:sz w:val="22"/>
                <w:szCs w:val="22"/>
              </w:rPr>
              <w:t>n</w:t>
            </w:r>
            <w:r>
              <w:rPr>
                <w:sz w:val="22"/>
                <w:szCs w:val="22"/>
              </w:rPr>
              <w:t xml:space="preserve"> assistant licensed and in current good standing in New York State but not registered in New York State to practice in New York State without civil or criminal penalty related to lack of registration</w:t>
            </w:r>
          </w:p>
        </w:tc>
      </w:tr>
      <w:tr w:rsidR="00E57275" w:rsidRPr="00266B82" w14:paraId="0418C357" w14:textId="77777777" w:rsidTr="00A80796">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D14C80F" w14:textId="77777777" w:rsidR="00E57275" w:rsidRPr="00305CCA" w:rsidRDefault="00E57275" w:rsidP="00E57275">
            <w:pPr>
              <w:rPr>
                <w:bCs w:val="0"/>
                <w:sz w:val="22"/>
                <w:szCs w:val="22"/>
              </w:rPr>
            </w:pPr>
            <w:r w:rsidRPr="00305CCA">
              <w:rPr>
                <w:bCs w:val="0"/>
                <w:sz w:val="22"/>
                <w:szCs w:val="22"/>
              </w:rPr>
              <w:t>Education Law Section 6502</w:t>
            </w:r>
          </w:p>
          <w:p w14:paraId="214BF212" w14:textId="77777777" w:rsidR="00E57275" w:rsidRPr="00305CCA" w:rsidRDefault="00E57275" w:rsidP="00E57275">
            <w:pPr>
              <w:rPr>
                <w:bCs w:val="0"/>
                <w:sz w:val="22"/>
                <w:szCs w:val="22"/>
              </w:rPr>
            </w:pPr>
          </w:p>
          <w:p w14:paraId="49C2B7F6" w14:textId="24CCFC81" w:rsidR="00305CCA" w:rsidRPr="00305CCA" w:rsidRDefault="00E57275" w:rsidP="00E57275">
            <w:pPr>
              <w:rPr>
                <w:b w:val="0"/>
                <w:sz w:val="22"/>
                <w:szCs w:val="22"/>
              </w:rPr>
            </w:pPr>
            <w:r w:rsidRPr="00305CCA">
              <w:rPr>
                <w:bCs w:val="0"/>
                <w:sz w:val="22"/>
                <w:szCs w:val="22"/>
              </w:rPr>
              <w:t>8 NYCRR 59.8</w:t>
            </w:r>
          </w:p>
        </w:tc>
        <w:tc>
          <w:tcPr>
            <w:tcW w:w="3175" w:type="dxa"/>
            <w:shd w:val="clear" w:color="auto" w:fill="auto"/>
          </w:tcPr>
          <w:p w14:paraId="4E183EA5" w14:textId="401DF8DD" w:rsidR="00E57275" w:rsidRDefault="00890E8E" w:rsidP="00E572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Nurse </w:t>
            </w:r>
            <w:r w:rsidR="00521558">
              <w:rPr>
                <w:sz w:val="22"/>
                <w:szCs w:val="22"/>
              </w:rPr>
              <w:t>registration</w:t>
            </w:r>
          </w:p>
        </w:tc>
        <w:tc>
          <w:tcPr>
            <w:tcW w:w="7622" w:type="dxa"/>
            <w:shd w:val="clear" w:color="auto" w:fill="auto"/>
          </w:tcPr>
          <w:p w14:paraId="13281776" w14:textId="334499FB" w:rsidR="00E57275" w:rsidRDefault="00E57275" w:rsidP="00E572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allow registered professional nurses, licensed practical nurses and nurse practitioners licensed and in current good standing in New York State but not registered in New York State to practice in New York State without civil or criminal penalty related to lack of registration</w:t>
            </w:r>
          </w:p>
        </w:tc>
      </w:tr>
      <w:tr w:rsidR="00E57275" w:rsidRPr="00266B82" w14:paraId="64565963" w14:textId="77777777" w:rsidTr="00AB7FC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CF235B9" w14:textId="22F50E67" w:rsidR="00E57275" w:rsidRPr="00305CCA" w:rsidRDefault="00E57275" w:rsidP="00E57275">
            <w:pPr>
              <w:rPr>
                <w:bCs w:val="0"/>
                <w:sz w:val="22"/>
                <w:szCs w:val="22"/>
              </w:rPr>
            </w:pPr>
            <w:r w:rsidRPr="00305CCA">
              <w:rPr>
                <w:bCs w:val="0"/>
                <w:sz w:val="22"/>
                <w:szCs w:val="22"/>
              </w:rPr>
              <w:t>Education Law Section 6907(5) and associated regulations</w:t>
            </w:r>
          </w:p>
        </w:tc>
        <w:tc>
          <w:tcPr>
            <w:tcW w:w="3175" w:type="dxa"/>
            <w:shd w:val="clear" w:color="auto" w:fill="EBF4FB" w:themeFill="accent2" w:themeFillTint="33"/>
          </w:tcPr>
          <w:p w14:paraId="2303F431" w14:textId="5DA8FF86" w:rsidR="00E57275" w:rsidRDefault="00521558" w:rsidP="00E5727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Nursing school graduates</w:t>
            </w:r>
          </w:p>
        </w:tc>
        <w:tc>
          <w:tcPr>
            <w:tcW w:w="7622" w:type="dxa"/>
            <w:shd w:val="clear" w:color="auto" w:fill="EBF4FB" w:themeFill="accent2" w:themeFillTint="33"/>
          </w:tcPr>
          <w:p w14:paraId="69BBCA8C" w14:textId="75BDA67C" w:rsidR="00E57275" w:rsidRDefault="00E57275" w:rsidP="00E5727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graduates of registered professional nurse and licensed practical nurse licensure qualifying education programs registered by the State Education Department to be employed to practice nursing under the supervision of a registered professional nurse and with the endorsement of the employing hospital or nursing home for 180 days immediately following graduation</w:t>
            </w:r>
          </w:p>
        </w:tc>
      </w:tr>
      <w:tr w:rsidR="00E57275" w:rsidRPr="00266B82" w14:paraId="75D55C00" w14:textId="77777777" w:rsidTr="00AB7FC0">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F01AEE8" w14:textId="46981DEE" w:rsidR="00E57275" w:rsidRPr="00305CCA" w:rsidRDefault="00E57275" w:rsidP="00E57275">
            <w:pPr>
              <w:rPr>
                <w:bCs w:val="0"/>
                <w:sz w:val="22"/>
                <w:szCs w:val="22"/>
              </w:rPr>
            </w:pPr>
            <w:r w:rsidRPr="00305CCA">
              <w:rPr>
                <w:bCs w:val="0"/>
                <w:sz w:val="22"/>
                <w:szCs w:val="22"/>
              </w:rPr>
              <w:t xml:space="preserve">Education Law Sections 6951, 6952, 6953 and 6955  </w:t>
            </w:r>
          </w:p>
        </w:tc>
        <w:tc>
          <w:tcPr>
            <w:tcW w:w="3175" w:type="dxa"/>
            <w:shd w:val="clear" w:color="auto" w:fill="auto"/>
          </w:tcPr>
          <w:p w14:paraId="2E9FECD9" w14:textId="54C1117F" w:rsidR="00E57275" w:rsidRDefault="00E57275" w:rsidP="00E572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Midwife licensure</w:t>
            </w:r>
          </w:p>
        </w:tc>
        <w:tc>
          <w:tcPr>
            <w:tcW w:w="7622" w:type="dxa"/>
            <w:shd w:val="clear" w:color="auto" w:fill="auto"/>
          </w:tcPr>
          <w:p w14:paraId="484E1055" w14:textId="0DC90D68" w:rsidR="00E57275" w:rsidRDefault="00E57275" w:rsidP="00E57275">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allow midwives licensed and in current good standing in any state in the United States, or in any province or territory of Canada, to practice in New York State without civil or criminal penalty related to lack of licensure</w:t>
            </w:r>
          </w:p>
        </w:tc>
      </w:tr>
      <w:tr w:rsidR="00E57275" w:rsidRPr="00266B82" w14:paraId="340B7C9F" w14:textId="77777777" w:rsidTr="00AB7FC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3CF1CAF" w14:textId="77777777" w:rsidR="00E57275" w:rsidRPr="00305CCA" w:rsidRDefault="00E57275" w:rsidP="00E57275">
            <w:pPr>
              <w:rPr>
                <w:bCs w:val="0"/>
                <w:sz w:val="22"/>
                <w:szCs w:val="22"/>
              </w:rPr>
            </w:pPr>
            <w:r w:rsidRPr="00305CCA">
              <w:rPr>
                <w:bCs w:val="0"/>
                <w:sz w:val="22"/>
                <w:szCs w:val="22"/>
              </w:rPr>
              <w:t>Education Law Section 6524</w:t>
            </w:r>
          </w:p>
          <w:p w14:paraId="4B8C5AC3" w14:textId="77777777" w:rsidR="00E57275" w:rsidRPr="00305CCA" w:rsidRDefault="00E57275" w:rsidP="00E57275">
            <w:pPr>
              <w:rPr>
                <w:bCs w:val="0"/>
                <w:sz w:val="22"/>
                <w:szCs w:val="22"/>
              </w:rPr>
            </w:pPr>
          </w:p>
          <w:p w14:paraId="6282C7F9" w14:textId="77777777" w:rsidR="00E57275" w:rsidRPr="00305CCA" w:rsidRDefault="00E57275" w:rsidP="00E57275">
            <w:pPr>
              <w:rPr>
                <w:bCs w:val="0"/>
                <w:sz w:val="22"/>
                <w:szCs w:val="22"/>
              </w:rPr>
            </w:pPr>
            <w:r w:rsidRPr="00305CCA">
              <w:rPr>
                <w:bCs w:val="0"/>
                <w:sz w:val="22"/>
                <w:szCs w:val="22"/>
              </w:rPr>
              <w:t>8 NYCRR Section 60.7</w:t>
            </w:r>
          </w:p>
          <w:p w14:paraId="4E3E9331" w14:textId="77777777" w:rsidR="00E57275" w:rsidRPr="00305CCA" w:rsidRDefault="00E57275" w:rsidP="00E57275">
            <w:pPr>
              <w:rPr>
                <w:bCs w:val="0"/>
                <w:sz w:val="22"/>
                <w:szCs w:val="22"/>
              </w:rPr>
            </w:pPr>
          </w:p>
          <w:p w14:paraId="76BEDAE8" w14:textId="4F8E1BEC" w:rsidR="00E57275" w:rsidRPr="00E57275" w:rsidRDefault="00E57275" w:rsidP="00E57275">
            <w:pPr>
              <w:rPr>
                <w:bCs w:val="0"/>
                <w:sz w:val="22"/>
                <w:szCs w:val="22"/>
              </w:rPr>
            </w:pPr>
            <w:r w:rsidRPr="00305CCA">
              <w:rPr>
                <w:bCs w:val="0"/>
                <w:sz w:val="22"/>
                <w:szCs w:val="22"/>
              </w:rPr>
              <w:t>10 NYCRR Section 405.4(g)(1)</w:t>
            </w:r>
          </w:p>
        </w:tc>
        <w:tc>
          <w:tcPr>
            <w:tcW w:w="3175" w:type="dxa"/>
            <w:shd w:val="clear" w:color="auto" w:fill="EBF4FB" w:themeFill="accent2" w:themeFillTint="33"/>
          </w:tcPr>
          <w:p w14:paraId="12E0F0F2" w14:textId="05F2AF6A" w:rsidR="00E57275" w:rsidRDefault="00B77DFC" w:rsidP="00E5727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Medical school graduates</w:t>
            </w:r>
          </w:p>
        </w:tc>
        <w:tc>
          <w:tcPr>
            <w:tcW w:w="7622" w:type="dxa"/>
            <w:shd w:val="clear" w:color="auto" w:fill="EBF4FB" w:themeFill="accent2" w:themeFillTint="33"/>
          </w:tcPr>
          <w:p w14:paraId="5A88254A" w14:textId="085CA40A" w:rsidR="00E57275" w:rsidRDefault="00E57275" w:rsidP="00E5727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allow any physician who will graduate in 2020 from an academic medical program accredited by a medical education accrediting agency for medical education by the Liaison Committee on Medical Education or the American Osteopathic Association, and has been accepted by an Accreditation Council for Graduate Medical Education accredited residency program within or outside of New York State to practice at any institution under the supervision of a licensed physician</w:t>
            </w:r>
          </w:p>
        </w:tc>
      </w:tr>
      <w:tr w:rsidR="00E57275" w:rsidRPr="00E57275" w14:paraId="28C71EE2" w14:textId="77777777" w:rsidTr="00AB7FC0">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AD9DDAC" w14:textId="77777777" w:rsidR="00E57275" w:rsidRPr="00305CCA" w:rsidRDefault="00E57275" w:rsidP="00E57275">
            <w:pPr>
              <w:rPr>
                <w:bCs w:val="0"/>
                <w:sz w:val="22"/>
                <w:szCs w:val="22"/>
              </w:rPr>
            </w:pPr>
            <w:r w:rsidRPr="00305CCA">
              <w:rPr>
                <w:bCs w:val="0"/>
                <w:sz w:val="22"/>
                <w:szCs w:val="22"/>
              </w:rPr>
              <w:t>Education Law Sections 6512 through 6516 and 8510</w:t>
            </w:r>
          </w:p>
          <w:p w14:paraId="7319EB32" w14:textId="77777777" w:rsidR="00E57275" w:rsidRPr="00305CCA" w:rsidRDefault="00E57275" w:rsidP="00E57275">
            <w:pPr>
              <w:rPr>
                <w:bCs w:val="0"/>
                <w:sz w:val="22"/>
                <w:szCs w:val="22"/>
              </w:rPr>
            </w:pPr>
          </w:p>
          <w:p w14:paraId="507FDA4D" w14:textId="4460C397" w:rsidR="00E57275" w:rsidRPr="00E57275" w:rsidRDefault="00E57275" w:rsidP="00E57275">
            <w:pPr>
              <w:rPr>
                <w:bCs w:val="0"/>
                <w:i/>
                <w:iCs/>
                <w:sz w:val="22"/>
                <w:szCs w:val="22"/>
              </w:rPr>
            </w:pPr>
            <w:r w:rsidRPr="00305CCA">
              <w:rPr>
                <w:bCs w:val="0"/>
                <w:sz w:val="22"/>
                <w:szCs w:val="22"/>
              </w:rPr>
              <w:t>8 NYCRR Part 79-4</w:t>
            </w:r>
          </w:p>
        </w:tc>
        <w:tc>
          <w:tcPr>
            <w:tcW w:w="3175" w:type="dxa"/>
            <w:shd w:val="clear" w:color="auto" w:fill="auto"/>
          </w:tcPr>
          <w:p w14:paraId="53E6A519" w14:textId="4F3C5D62" w:rsidR="00E57275" w:rsidRPr="00E57275" w:rsidRDefault="00E57275" w:rsidP="00E57275">
            <w:pPr>
              <w:cnfStyle w:val="000000000000" w:firstRow="0" w:lastRow="0" w:firstColumn="0" w:lastColumn="0" w:oddVBand="0" w:evenVBand="0" w:oddHBand="0" w:evenHBand="0" w:firstRowFirstColumn="0" w:firstRowLastColumn="0" w:lastRowFirstColumn="0" w:lastRowLastColumn="0"/>
              <w:rPr>
                <w:sz w:val="22"/>
                <w:szCs w:val="22"/>
              </w:rPr>
            </w:pPr>
            <w:r w:rsidRPr="00E57275">
              <w:rPr>
                <w:sz w:val="22"/>
                <w:szCs w:val="22"/>
              </w:rPr>
              <w:t>Respiratory therapy technician licensure</w:t>
            </w:r>
          </w:p>
        </w:tc>
        <w:tc>
          <w:tcPr>
            <w:tcW w:w="7622" w:type="dxa"/>
            <w:shd w:val="clear" w:color="auto" w:fill="auto"/>
          </w:tcPr>
          <w:p w14:paraId="525883DA" w14:textId="59D75729" w:rsidR="00E57275" w:rsidRPr="00E57275" w:rsidRDefault="00E57275" w:rsidP="00E57275">
            <w:pPr>
              <w:cnfStyle w:val="000000000000" w:firstRow="0" w:lastRow="0" w:firstColumn="0" w:lastColumn="0" w:oddVBand="0" w:evenVBand="0" w:oddHBand="0" w:evenHBand="0" w:firstRowFirstColumn="0" w:firstRowLastColumn="0" w:lastRowFirstColumn="0" w:lastRowLastColumn="0"/>
              <w:rPr>
                <w:sz w:val="22"/>
                <w:szCs w:val="22"/>
              </w:rPr>
            </w:pPr>
            <w:r w:rsidRPr="00E57275">
              <w:rPr>
                <w:sz w:val="22"/>
                <w:szCs w:val="22"/>
              </w:rPr>
              <w:t>To the extent necessary to allow respiratory therapy technicians licensed and in current good standing in any state in the United States to practice in New York State without civil or criminal penalty related to lack of licensure</w:t>
            </w:r>
          </w:p>
        </w:tc>
      </w:tr>
      <w:tr w:rsidR="00E57275" w:rsidRPr="00E57275" w14:paraId="26A2B7BA" w14:textId="77777777" w:rsidTr="00AB7FC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54A2133" w14:textId="77777777" w:rsidR="00E57275" w:rsidRPr="00305CCA" w:rsidRDefault="00E57275" w:rsidP="00E57275">
            <w:pPr>
              <w:rPr>
                <w:bCs w:val="0"/>
                <w:sz w:val="22"/>
                <w:szCs w:val="22"/>
              </w:rPr>
            </w:pPr>
            <w:r w:rsidRPr="00305CCA">
              <w:rPr>
                <w:bCs w:val="0"/>
                <w:sz w:val="22"/>
                <w:szCs w:val="22"/>
              </w:rPr>
              <w:lastRenderedPageBreak/>
              <w:t>Education Law Sections 6512 through 6516, and 6524</w:t>
            </w:r>
          </w:p>
          <w:p w14:paraId="17E88423" w14:textId="77777777" w:rsidR="00E57275" w:rsidRPr="00305CCA" w:rsidRDefault="00E57275" w:rsidP="00E57275">
            <w:pPr>
              <w:rPr>
                <w:bCs w:val="0"/>
                <w:sz w:val="22"/>
                <w:szCs w:val="22"/>
              </w:rPr>
            </w:pPr>
          </w:p>
          <w:p w14:paraId="6EE046D3" w14:textId="4E21E7B0" w:rsidR="00E57275" w:rsidRPr="00E57275" w:rsidRDefault="00E57275" w:rsidP="00E57275">
            <w:pPr>
              <w:rPr>
                <w:bCs w:val="0"/>
                <w:i/>
                <w:iCs/>
                <w:sz w:val="22"/>
                <w:szCs w:val="22"/>
              </w:rPr>
            </w:pPr>
            <w:r w:rsidRPr="00305CCA">
              <w:rPr>
                <w:bCs w:val="0"/>
                <w:sz w:val="22"/>
                <w:szCs w:val="22"/>
              </w:rPr>
              <w:t>8 NYCRR Part 60</w:t>
            </w:r>
          </w:p>
        </w:tc>
        <w:tc>
          <w:tcPr>
            <w:tcW w:w="3175" w:type="dxa"/>
            <w:shd w:val="clear" w:color="auto" w:fill="EBF4FB" w:themeFill="accent2" w:themeFillTint="33"/>
          </w:tcPr>
          <w:p w14:paraId="2D09F2B5" w14:textId="39CD2BD2" w:rsidR="00E57275" w:rsidRPr="00E57275" w:rsidRDefault="00E57275" w:rsidP="00E57275">
            <w:pPr>
              <w:cnfStyle w:val="000000100000" w:firstRow="0" w:lastRow="0" w:firstColumn="0" w:lastColumn="0" w:oddVBand="0" w:evenVBand="0" w:oddHBand="1" w:evenHBand="0" w:firstRowFirstColumn="0" w:firstRowLastColumn="0" w:lastRowFirstColumn="0" w:lastRowLastColumn="0"/>
              <w:rPr>
                <w:sz w:val="22"/>
                <w:szCs w:val="22"/>
              </w:rPr>
            </w:pPr>
            <w:r w:rsidRPr="00E57275">
              <w:rPr>
                <w:sz w:val="22"/>
                <w:szCs w:val="22"/>
              </w:rPr>
              <w:t>Medical s</w:t>
            </w:r>
            <w:r w:rsidR="00B77DFC">
              <w:rPr>
                <w:sz w:val="22"/>
                <w:szCs w:val="22"/>
              </w:rPr>
              <w:t>chool graduates</w:t>
            </w:r>
          </w:p>
        </w:tc>
        <w:tc>
          <w:tcPr>
            <w:tcW w:w="7622" w:type="dxa"/>
            <w:shd w:val="clear" w:color="auto" w:fill="EBF4FB" w:themeFill="accent2" w:themeFillTint="33"/>
          </w:tcPr>
          <w:p w14:paraId="71B0CC83" w14:textId="0673BC2A" w:rsidR="00E57275" w:rsidRPr="00E57275" w:rsidRDefault="00E57275" w:rsidP="00E57275">
            <w:pPr>
              <w:cnfStyle w:val="000000100000" w:firstRow="0" w:lastRow="0" w:firstColumn="0" w:lastColumn="0" w:oddVBand="0" w:evenVBand="0" w:oddHBand="1" w:evenHBand="0" w:firstRowFirstColumn="0" w:firstRowLastColumn="0" w:lastRowFirstColumn="0" w:lastRowLastColumn="0"/>
              <w:rPr>
                <w:sz w:val="22"/>
                <w:szCs w:val="22"/>
              </w:rPr>
            </w:pPr>
            <w:r w:rsidRPr="00E57275">
              <w:rPr>
                <w:sz w:val="22"/>
                <w:szCs w:val="22"/>
              </w:rPr>
              <w:t>To the extent necessary to allow individuals, who graduated from registered or accredited medical programs located in New York State in 2020, to practice medicine in New York State, without the need to obtain a license and without civil or criminal penalty related to lack of licensure, provided that the practice of medicine by such graduates shall in all cases be supervised by a physician licensed and registered to practice medicine in the State of New York</w:t>
            </w:r>
          </w:p>
        </w:tc>
      </w:tr>
      <w:tr w:rsidR="0067081B" w:rsidRPr="00E57275" w14:paraId="03C645F9" w14:textId="77777777" w:rsidTr="00AB7FC0">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3F35AB8" w14:textId="77777777" w:rsidR="0067081B" w:rsidRPr="00305CCA" w:rsidRDefault="0067081B" w:rsidP="0067081B">
            <w:pPr>
              <w:rPr>
                <w:bCs w:val="0"/>
                <w:sz w:val="22"/>
                <w:szCs w:val="22"/>
              </w:rPr>
            </w:pPr>
            <w:r w:rsidRPr="00305CCA">
              <w:rPr>
                <w:bCs w:val="0"/>
                <w:sz w:val="22"/>
                <w:szCs w:val="22"/>
              </w:rPr>
              <w:t xml:space="preserve">Education Law </w:t>
            </w:r>
            <w:r w:rsidRPr="00305CCA">
              <w:rPr>
                <w:bCs w:val="0"/>
              </w:rPr>
              <w:t>Sections</w:t>
            </w:r>
            <w:r w:rsidRPr="00305CCA">
              <w:rPr>
                <w:bCs w:val="0"/>
                <w:sz w:val="22"/>
                <w:szCs w:val="22"/>
              </w:rPr>
              <w:t xml:space="preserve"> 6512 through 6516, and 6905, 6906 and 6910</w:t>
            </w:r>
          </w:p>
          <w:p w14:paraId="79EBF10C" w14:textId="77777777" w:rsidR="0067081B" w:rsidRPr="00305CCA" w:rsidRDefault="0067081B" w:rsidP="0067081B">
            <w:pPr>
              <w:rPr>
                <w:bCs w:val="0"/>
                <w:sz w:val="22"/>
                <w:szCs w:val="22"/>
              </w:rPr>
            </w:pPr>
          </w:p>
          <w:p w14:paraId="17630E43" w14:textId="6B8B6001" w:rsidR="0067081B" w:rsidRPr="00E57275" w:rsidRDefault="0067081B" w:rsidP="0067081B">
            <w:pPr>
              <w:rPr>
                <w:bCs w:val="0"/>
                <w:i/>
                <w:iCs/>
                <w:sz w:val="22"/>
                <w:szCs w:val="22"/>
              </w:rPr>
            </w:pPr>
            <w:r w:rsidRPr="00305CCA">
              <w:rPr>
                <w:bCs w:val="0"/>
                <w:sz w:val="22"/>
                <w:szCs w:val="22"/>
              </w:rPr>
              <w:t>8 NYCRR Part 64</w:t>
            </w:r>
          </w:p>
        </w:tc>
        <w:tc>
          <w:tcPr>
            <w:tcW w:w="3175" w:type="dxa"/>
            <w:shd w:val="clear" w:color="auto" w:fill="auto"/>
          </w:tcPr>
          <w:p w14:paraId="4E26EFEA" w14:textId="6326C998" w:rsidR="0067081B" w:rsidRPr="00E57275" w:rsidRDefault="0067081B"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Nurs</w:t>
            </w:r>
            <w:r w:rsidR="00521558">
              <w:rPr>
                <w:sz w:val="22"/>
                <w:szCs w:val="22"/>
              </w:rPr>
              <w:t>e</w:t>
            </w:r>
            <w:r>
              <w:rPr>
                <w:sz w:val="22"/>
                <w:szCs w:val="22"/>
              </w:rPr>
              <w:t xml:space="preserve"> licensure</w:t>
            </w:r>
          </w:p>
        </w:tc>
        <w:tc>
          <w:tcPr>
            <w:tcW w:w="7622" w:type="dxa"/>
            <w:shd w:val="clear" w:color="auto" w:fill="auto"/>
          </w:tcPr>
          <w:p w14:paraId="46CEBA1A" w14:textId="5577A17A" w:rsidR="0067081B" w:rsidRPr="00E57275" w:rsidRDefault="0067081B"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allow registered nurses, licensed practical nurses, and nurse practitioners or a substantially similar title licensed and in current good standing in any province or territory of Canada, to practice in New York State without civil or criminal penalty related to lack of licensure</w:t>
            </w:r>
          </w:p>
        </w:tc>
      </w:tr>
      <w:tr w:rsidR="0067081B" w:rsidRPr="00E57275" w14:paraId="2D88E51D" w14:textId="77777777" w:rsidTr="00AB7FC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4EF8225" w14:textId="77777777" w:rsidR="0067081B" w:rsidRPr="00305CCA" w:rsidRDefault="0067081B" w:rsidP="0067081B">
            <w:pPr>
              <w:rPr>
                <w:bCs w:val="0"/>
                <w:sz w:val="22"/>
                <w:szCs w:val="22"/>
              </w:rPr>
            </w:pPr>
            <w:r w:rsidRPr="00305CCA">
              <w:rPr>
                <w:bCs w:val="0"/>
                <w:sz w:val="22"/>
                <w:szCs w:val="22"/>
              </w:rPr>
              <w:t xml:space="preserve">Education Law </w:t>
            </w:r>
            <w:r w:rsidRPr="00305CCA">
              <w:rPr>
                <w:bCs w:val="0"/>
              </w:rPr>
              <w:t>Sections</w:t>
            </w:r>
            <w:r w:rsidRPr="00305CCA">
              <w:rPr>
                <w:bCs w:val="0"/>
                <w:sz w:val="22"/>
                <w:szCs w:val="22"/>
              </w:rPr>
              <w:t xml:space="preserve"> 6512 through 6516, and 6524</w:t>
            </w:r>
          </w:p>
          <w:p w14:paraId="436089C7" w14:textId="77777777" w:rsidR="0067081B" w:rsidRPr="00305CCA" w:rsidRDefault="0067081B" w:rsidP="0067081B">
            <w:pPr>
              <w:rPr>
                <w:bCs w:val="0"/>
                <w:sz w:val="22"/>
                <w:szCs w:val="22"/>
              </w:rPr>
            </w:pPr>
          </w:p>
          <w:p w14:paraId="7FA5D302" w14:textId="699263F1" w:rsidR="0067081B" w:rsidRPr="0067081B" w:rsidRDefault="0067081B" w:rsidP="0067081B">
            <w:pPr>
              <w:rPr>
                <w:bCs w:val="0"/>
                <w:i/>
                <w:iCs/>
                <w:sz w:val="22"/>
                <w:szCs w:val="22"/>
              </w:rPr>
            </w:pPr>
            <w:r w:rsidRPr="00305CCA">
              <w:rPr>
                <w:bCs w:val="0"/>
                <w:sz w:val="22"/>
                <w:szCs w:val="22"/>
              </w:rPr>
              <w:t>8 NYCRR Part 60</w:t>
            </w:r>
          </w:p>
        </w:tc>
        <w:tc>
          <w:tcPr>
            <w:tcW w:w="3175" w:type="dxa"/>
            <w:shd w:val="clear" w:color="auto" w:fill="EBF4FB" w:themeFill="accent2" w:themeFillTint="33"/>
          </w:tcPr>
          <w:p w14:paraId="179CF654" w14:textId="30110DC9" w:rsidR="0067081B" w:rsidRDefault="0067081B" w:rsidP="0067081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Physician licensure</w:t>
            </w:r>
          </w:p>
        </w:tc>
        <w:tc>
          <w:tcPr>
            <w:tcW w:w="7622" w:type="dxa"/>
            <w:shd w:val="clear" w:color="auto" w:fill="EBF4FB" w:themeFill="accent2" w:themeFillTint="33"/>
          </w:tcPr>
          <w:p w14:paraId="7BA2BF11" w14:textId="194AADD1" w:rsidR="0067081B" w:rsidRDefault="0067081B" w:rsidP="0067081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allow physicians licensed and in current good standing in any province or territory of Canada, to practice medicine in New York State without civil or criminal penalty related to lack of licensure</w:t>
            </w:r>
          </w:p>
        </w:tc>
      </w:tr>
      <w:tr w:rsidR="0067081B" w:rsidRPr="00E57275" w14:paraId="48A5E993" w14:textId="77777777" w:rsidTr="00AB7FC0">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6FF63E8" w14:textId="475E5FE3" w:rsidR="0067081B" w:rsidRPr="00305CCA" w:rsidRDefault="0067081B" w:rsidP="0067081B">
            <w:pPr>
              <w:rPr>
                <w:bCs w:val="0"/>
                <w:sz w:val="22"/>
                <w:szCs w:val="22"/>
              </w:rPr>
            </w:pPr>
            <w:r w:rsidRPr="00305CCA">
              <w:rPr>
                <w:bCs w:val="0"/>
                <w:sz w:val="22"/>
                <w:szCs w:val="22"/>
              </w:rPr>
              <w:t xml:space="preserve">Education Law </w:t>
            </w:r>
            <w:r w:rsidRPr="00305CCA">
              <w:rPr>
                <w:bCs w:val="0"/>
              </w:rPr>
              <w:t>Sections</w:t>
            </w:r>
            <w:r w:rsidRPr="00305CCA">
              <w:rPr>
                <w:bCs w:val="0"/>
                <w:sz w:val="22"/>
                <w:szCs w:val="22"/>
              </w:rPr>
              <w:t xml:space="preserve"> 6512</w:t>
            </w:r>
            <w:r w:rsidR="004D648C">
              <w:rPr>
                <w:bCs w:val="0"/>
                <w:sz w:val="22"/>
                <w:szCs w:val="22"/>
              </w:rPr>
              <w:t>-</w:t>
            </w:r>
            <w:r w:rsidRPr="00305CCA">
              <w:rPr>
                <w:bCs w:val="0"/>
                <w:sz w:val="22"/>
                <w:szCs w:val="22"/>
              </w:rPr>
              <w:t>6516, and 6541</w:t>
            </w:r>
          </w:p>
          <w:p w14:paraId="7EA8841C" w14:textId="77777777" w:rsidR="0067081B" w:rsidRPr="00305CCA" w:rsidRDefault="0067081B" w:rsidP="0067081B">
            <w:pPr>
              <w:rPr>
                <w:b w:val="0"/>
                <w:sz w:val="22"/>
                <w:szCs w:val="22"/>
              </w:rPr>
            </w:pPr>
          </w:p>
          <w:p w14:paraId="4F413BF0" w14:textId="21E1154B" w:rsidR="0067081B" w:rsidRPr="0067081B" w:rsidRDefault="0067081B" w:rsidP="0067081B">
            <w:pPr>
              <w:rPr>
                <w:bCs w:val="0"/>
                <w:i/>
                <w:iCs/>
                <w:sz w:val="22"/>
                <w:szCs w:val="22"/>
              </w:rPr>
            </w:pPr>
            <w:r w:rsidRPr="00305CCA">
              <w:rPr>
                <w:bCs w:val="0"/>
                <w:sz w:val="22"/>
                <w:szCs w:val="22"/>
              </w:rPr>
              <w:t>8 NYCRR Part</w:t>
            </w:r>
            <w:r w:rsidRPr="00305CCA">
              <w:rPr>
                <w:bCs w:val="0"/>
              </w:rPr>
              <w:t xml:space="preserve"> </w:t>
            </w:r>
            <w:r w:rsidRPr="00305CCA">
              <w:rPr>
                <w:bCs w:val="0"/>
                <w:sz w:val="22"/>
                <w:szCs w:val="22"/>
              </w:rPr>
              <w:t>60.8</w:t>
            </w:r>
          </w:p>
        </w:tc>
        <w:tc>
          <w:tcPr>
            <w:tcW w:w="3175" w:type="dxa"/>
            <w:shd w:val="clear" w:color="auto" w:fill="auto"/>
          </w:tcPr>
          <w:p w14:paraId="14A54400" w14:textId="52FAA01B" w:rsidR="0067081B" w:rsidRDefault="0067081B"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PA licensure</w:t>
            </w:r>
          </w:p>
        </w:tc>
        <w:tc>
          <w:tcPr>
            <w:tcW w:w="7622" w:type="dxa"/>
            <w:shd w:val="clear" w:color="auto" w:fill="auto"/>
          </w:tcPr>
          <w:p w14:paraId="232E775D" w14:textId="73DD1F0C" w:rsidR="0067081B" w:rsidRDefault="0067081B"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allow physician assistants or a substantially similar title licensed and in current good standing in any province or territory of Canada, to practice in New York State without civil or criminal penalty related to lack of licensure</w:t>
            </w:r>
          </w:p>
        </w:tc>
      </w:tr>
      <w:tr w:rsidR="0067081B" w:rsidRPr="00E57275" w14:paraId="04581C00" w14:textId="77777777" w:rsidTr="00AB7FC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2D0C2DC" w14:textId="77777777" w:rsidR="0067081B" w:rsidRPr="00305CCA" w:rsidRDefault="0067081B" w:rsidP="0067081B">
            <w:pPr>
              <w:rPr>
                <w:bCs w:val="0"/>
                <w:sz w:val="22"/>
                <w:szCs w:val="22"/>
              </w:rPr>
            </w:pPr>
            <w:r w:rsidRPr="00305CCA">
              <w:rPr>
                <w:bCs w:val="0"/>
                <w:sz w:val="22"/>
                <w:szCs w:val="22"/>
              </w:rPr>
              <w:t>Education Law Sections 6512 through 6516, 6548 and 6911</w:t>
            </w:r>
          </w:p>
          <w:p w14:paraId="7DD056D9" w14:textId="77777777" w:rsidR="0067081B" w:rsidRPr="00305CCA" w:rsidRDefault="0067081B" w:rsidP="0067081B">
            <w:pPr>
              <w:rPr>
                <w:bCs w:val="0"/>
                <w:sz w:val="22"/>
                <w:szCs w:val="22"/>
              </w:rPr>
            </w:pPr>
          </w:p>
          <w:p w14:paraId="4CD22FBA" w14:textId="3CA0B65F" w:rsidR="0067081B" w:rsidRPr="0067081B" w:rsidRDefault="0067081B" w:rsidP="0067081B">
            <w:pPr>
              <w:rPr>
                <w:bCs w:val="0"/>
                <w:i/>
                <w:iCs/>
                <w:sz w:val="22"/>
                <w:szCs w:val="22"/>
              </w:rPr>
            </w:pPr>
            <w:r w:rsidRPr="00305CCA">
              <w:rPr>
                <w:bCs w:val="0"/>
                <w:sz w:val="22"/>
                <w:szCs w:val="22"/>
              </w:rPr>
              <w:t>8 NYCRR Sections 60.11 and 64.8</w:t>
            </w:r>
          </w:p>
        </w:tc>
        <w:tc>
          <w:tcPr>
            <w:tcW w:w="3175" w:type="dxa"/>
            <w:shd w:val="clear" w:color="auto" w:fill="EBF4FB" w:themeFill="accent2" w:themeFillTint="33"/>
          </w:tcPr>
          <w:p w14:paraId="367DBEEC" w14:textId="3366C499" w:rsidR="0067081B" w:rsidRDefault="0067081B" w:rsidP="0067081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Nurse specialist </w:t>
            </w:r>
            <w:r w:rsidR="00521558">
              <w:rPr>
                <w:sz w:val="22"/>
                <w:szCs w:val="22"/>
              </w:rPr>
              <w:t>certification</w:t>
            </w:r>
          </w:p>
        </w:tc>
        <w:tc>
          <w:tcPr>
            <w:tcW w:w="7622" w:type="dxa"/>
            <w:shd w:val="clear" w:color="auto" w:fill="EBF4FB" w:themeFill="accent2" w:themeFillTint="33"/>
          </w:tcPr>
          <w:p w14:paraId="11124119" w14:textId="044C2C2A" w:rsidR="0067081B" w:rsidRDefault="0067081B" w:rsidP="0067081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allow clinical nurse specialists, specialist assistants, and substantially similar titles certified and in current good standing in any state in the United States, or any province or territory of Canada, to practice in New York State without civil or criminal penalty related to lack of certification</w:t>
            </w:r>
          </w:p>
        </w:tc>
      </w:tr>
      <w:tr w:rsidR="0067081B" w:rsidRPr="00E57275" w14:paraId="4E67BBC3" w14:textId="77777777" w:rsidTr="00AB7FC0">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466FCED" w14:textId="77777777" w:rsidR="0067081B" w:rsidRPr="00305CCA" w:rsidRDefault="0067081B" w:rsidP="0067081B">
            <w:pPr>
              <w:rPr>
                <w:bCs w:val="0"/>
                <w:sz w:val="22"/>
                <w:szCs w:val="22"/>
              </w:rPr>
            </w:pPr>
            <w:r w:rsidRPr="00305CCA">
              <w:rPr>
                <w:bCs w:val="0"/>
                <w:sz w:val="22"/>
                <w:szCs w:val="22"/>
              </w:rPr>
              <w:t>Education Law Section 6502</w:t>
            </w:r>
          </w:p>
          <w:p w14:paraId="5E020522" w14:textId="77777777" w:rsidR="0067081B" w:rsidRPr="00305CCA" w:rsidRDefault="0067081B" w:rsidP="0067081B">
            <w:pPr>
              <w:rPr>
                <w:bCs w:val="0"/>
                <w:sz w:val="22"/>
                <w:szCs w:val="22"/>
              </w:rPr>
            </w:pPr>
          </w:p>
          <w:p w14:paraId="0E8BDEEB" w14:textId="77777777" w:rsidR="0067081B" w:rsidRPr="00305CCA" w:rsidRDefault="0067081B" w:rsidP="0067081B">
            <w:pPr>
              <w:rPr>
                <w:bCs w:val="0"/>
                <w:sz w:val="22"/>
                <w:szCs w:val="22"/>
              </w:rPr>
            </w:pPr>
            <w:r w:rsidRPr="00305CCA">
              <w:rPr>
                <w:bCs w:val="0"/>
                <w:sz w:val="22"/>
                <w:szCs w:val="22"/>
              </w:rPr>
              <w:lastRenderedPageBreak/>
              <w:t>8 NYCRR Section 59.8</w:t>
            </w:r>
          </w:p>
          <w:p w14:paraId="26F390A0" w14:textId="77777777" w:rsidR="0067081B" w:rsidRDefault="0067081B" w:rsidP="0067081B">
            <w:pPr>
              <w:rPr>
                <w:b w:val="0"/>
                <w:bCs w:val="0"/>
                <w:sz w:val="22"/>
                <w:szCs w:val="22"/>
              </w:rPr>
            </w:pPr>
          </w:p>
          <w:p w14:paraId="690006E4" w14:textId="77777777" w:rsidR="0067081B" w:rsidRDefault="0067081B" w:rsidP="0067081B">
            <w:pPr>
              <w:rPr>
                <w:b w:val="0"/>
                <w:bCs w:val="0"/>
                <w:sz w:val="22"/>
                <w:szCs w:val="22"/>
              </w:rPr>
            </w:pPr>
          </w:p>
          <w:p w14:paraId="41153E95" w14:textId="77777777" w:rsidR="0067081B" w:rsidRDefault="0067081B" w:rsidP="0067081B">
            <w:pPr>
              <w:rPr>
                <w:b w:val="0"/>
                <w:bCs w:val="0"/>
                <w:sz w:val="22"/>
                <w:szCs w:val="22"/>
              </w:rPr>
            </w:pPr>
          </w:p>
          <w:p w14:paraId="670EA73A" w14:textId="77777777" w:rsidR="0067081B" w:rsidRDefault="0067081B" w:rsidP="0067081B">
            <w:pPr>
              <w:rPr>
                <w:b w:val="0"/>
                <w:bCs w:val="0"/>
                <w:sz w:val="22"/>
                <w:szCs w:val="22"/>
              </w:rPr>
            </w:pPr>
          </w:p>
          <w:p w14:paraId="383258C0" w14:textId="77777777" w:rsidR="0067081B" w:rsidRDefault="0067081B" w:rsidP="0067081B">
            <w:pPr>
              <w:rPr>
                <w:b w:val="0"/>
                <w:bCs w:val="0"/>
                <w:sz w:val="22"/>
                <w:szCs w:val="22"/>
              </w:rPr>
            </w:pPr>
          </w:p>
          <w:p w14:paraId="3177426A" w14:textId="77777777" w:rsidR="0067081B" w:rsidRPr="0067081B" w:rsidRDefault="0067081B" w:rsidP="0067081B">
            <w:pPr>
              <w:rPr>
                <w:bCs w:val="0"/>
                <w:i/>
                <w:iCs/>
                <w:sz w:val="22"/>
                <w:szCs w:val="22"/>
              </w:rPr>
            </w:pPr>
          </w:p>
        </w:tc>
        <w:tc>
          <w:tcPr>
            <w:tcW w:w="3175" w:type="dxa"/>
            <w:shd w:val="clear" w:color="auto" w:fill="auto"/>
          </w:tcPr>
          <w:p w14:paraId="473BA8A3" w14:textId="376D4418" w:rsidR="0067081B" w:rsidRDefault="00890E8E"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Professional registration</w:t>
            </w:r>
          </w:p>
        </w:tc>
        <w:tc>
          <w:tcPr>
            <w:tcW w:w="7622" w:type="dxa"/>
            <w:shd w:val="clear" w:color="auto" w:fill="auto"/>
          </w:tcPr>
          <w:p w14:paraId="56C13DAB" w14:textId="1ACB3CFA" w:rsidR="0067081B" w:rsidRDefault="0067081B"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allow specialist assistants, respiratory therapists, respiratory therapist technicians, pharmacists, clinical nurse specialists, dentists, dental hygienists, registered dental assistants, midwives, perfusionists, clinical laboratory technologists, cytotechnologists, certified clinical laboratory technicians, </w:t>
            </w:r>
            <w:r>
              <w:rPr>
                <w:sz w:val="22"/>
                <w:szCs w:val="22"/>
              </w:rPr>
              <w:lastRenderedPageBreak/>
              <w:t>certified histological technicians, licensed clinical social workers, licensed master social workers, podiatrists, physical therapists, physical therapist assistants, mental health counselors, marriage and family therapists, creative arts therapists, psychoanalysts and psychologists who have an unencumbered license and are currently in good standing in New York State but not registered in New York State to practice in New York State without civil or criminal penalty related to lack of registration</w:t>
            </w:r>
          </w:p>
        </w:tc>
      </w:tr>
      <w:tr w:rsidR="0067081B" w:rsidRPr="00E57275" w14:paraId="4475AFA8" w14:textId="77777777" w:rsidTr="00AB7FC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94FB559" w14:textId="37D4C093" w:rsidR="0067081B" w:rsidRPr="00305CCA" w:rsidRDefault="0067081B" w:rsidP="0067081B">
            <w:pPr>
              <w:rPr>
                <w:bCs w:val="0"/>
                <w:sz w:val="22"/>
                <w:szCs w:val="22"/>
              </w:rPr>
            </w:pPr>
            <w:r w:rsidRPr="00305CCA">
              <w:rPr>
                <w:bCs w:val="0"/>
                <w:sz w:val="22"/>
                <w:szCs w:val="22"/>
              </w:rPr>
              <w:lastRenderedPageBreak/>
              <w:t>Education Law Section 6908 and associated regulations</w:t>
            </w:r>
          </w:p>
        </w:tc>
        <w:tc>
          <w:tcPr>
            <w:tcW w:w="3175" w:type="dxa"/>
            <w:shd w:val="clear" w:color="auto" w:fill="EBF4FB" w:themeFill="accent2" w:themeFillTint="33"/>
          </w:tcPr>
          <w:p w14:paraId="01ED1990" w14:textId="1D1346B5" w:rsidR="0067081B" w:rsidRDefault="00B77DFC" w:rsidP="0067081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Nursing school graduates</w:t>
            </w:r>
          </w:p>
        </w:tc>
        <w:tc>
          <w:tcPr>
            <w:tcW w:w="7622" w:type="dxa"/>
            <w:shd w:val="clear" w:color="auto" w:fill="EBF4FB" w:themeFill="accent2" w:themeFillTint="33"/>
          </w:tcPr>
          <w:p w14:paraId="7FFA6806" w14:textId="49ADF352" w:rsidR="0067081B" w:rsidRDefault="0067081B" w:rsidP="0067081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graduates of State Education Department registered, licensure qualifying nurse practitioner education programs to be employed to practice nursing in a hospital or nursing home for 180 days immediately following successful completion of a New York State Registered licensure qualifying education program, provided that the graduate files with the State Education Department an application for certification as a nurse practitioner</w:t>
            </w:r>
          </w:p>
        </w:tc>
      </w:tr>
      <w:tr w:rsidR="0067081B" w:rsidRPr="00E57275" w14:paraId="2B97C2DD" w14:textId="77777777" w:rsidTr="00AB7FC0">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DEA74D3" w14:textId="423D4A60" w:rsidR="0067081B" w:rsidRPr="00305CCA" w:rsidRDefault="0067081B" w:rsidP="0067081B">
            <w:pPr>
              <w:rPr>
                <w:bCs w:val="0"/>
                <w:sz w:val="22"/>
                <w:szCs w:val="22"/>
              </w:rPr>
            </w:pPr>
            <w:r w:rsidRPr="00305CCA">
              <w:rPr>
                <w:bCs w:val="0"/>
                <w:sz w:val="22"/>
                <w:szCs w:val="22"/>
              </w:rPr>
              <w:t>Education Law Section 8609 and associated regulations</w:t>
            </w:r>
          </w:p>
        </w:tc>
        <w:tc>
          <w:tcPr>
            <w:tcW w:w="3175" w:type="dxa"/>
            <w:shd w:val="clear" w:color="auto" w:fill="auto"/>
          </w:tcPr>
          <w:p w14:paraId="2690C614" w14:textId="6CA77FF4" w:rsidR="0067081B" w:rsidRDefault="00B77DFC"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Lab technology/technician school graduates</w:t>
            </w:r>
          </w:p>
        </w:tc>
        <w:tc>
          <w:tcPr>
            <w:tcW w:w="7622" w:type="dxa"/>
            <w:shd w:val="clear" w:color="auto" w:fill="auto"/>
          </w:tcPr>
          <w:p w14:paraId="1B0BB7D2" w14:textId="73CDA5A5" w:rsidR="0067081B" w:rsidRDefault="0067081B" w:rsidP="0067081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permit graduates of State Education Department registered, licensure qualifying clinical laboratory technology and clinical laboratory technician education programs to be employed to practice for 180 days immediately following successful completion of  a New York State Registered licensure qualifying education program, in a clinical laboratory with a valid New York State permit, provided that the graduate files an application for a New York State clinical laboratory practitioner license and limited permit</w:t>
            </w:r>
          </w:p>
        </w:tc>
      </w:tr>
      <w:tr w:rsidR="00772064" w:rsidRPr="00772064" w14:paraId="5490E4BA" w14:textId="77777777" w:rsidTr="0008376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1B3B7F57" w14:textId="4FF3F37F" w:rsidR="00772064" w:rsidRPr="00772064" w:rsidRDefault="00772064" w:rsidP="00772064">
            <w:pPr>
              <w:rPr>
                <w:sz w:val="22"/>
                <w:szCs w:val="22"/>
              </w:rPr>
            </w:pPr>
            <w:r w:rsidRPr="00772064">
              <w:rPr>
                <w:sz w:val="22"/>
                <w:szCs w:val="22"/>
              </w:rPr>
              <w:t>EO 202.4</w:t>
            </w:r>
            <w:r>
              <w:rPr>
                <w:sz w:val="22"/>
                <w:szCs w:val="22"/>
              </w:rPr>
              <w:t>5</w:t>
            </w:r>
            <w:r w:rsidRPr="00772064">
              <w:rPr>
                <w:sz w:val="22"/>
                <w:szCs w:val="22"/>
              </w:rPr>
              <w:t xml:space="preserve"> – </w:t>
            </w:r>
            <w:r w:rsidRPr="00E57275">
              <w:rPr>
                <w:b w:val="0"/>
                <w:sz w:val="18"/>
                <w:szCs w:val="18"/>
              </w:rPr>
              <w:t>Effective June 15, 2020 through</w:t>
            </w:r>
            <w:r w:rsidR="00063C76">
              <w:rPr>
                <w:b w:val="0"/>
                <w:sz w:val="18"/>
                <w:szCs w:val="18"/>
              </w:rPr>
              <w:t xml:space="preserve"> </w:t>
            </w:r>
            <w:r w:rsidR="004C107E">
              <w:rPr>
                <w:b w:val="0"/>
                <w:sz w:val="18"/>
                <w:szCs w:val="18"/>
              </w:rPr>
              <w:t>March 16</w:t>
            </w:r>
            <w:r w:rsidRPr="00E57275">
              <w:rPr>
                <w:b w:val="0"/>
                <w:sz w:val="18"/>
                <w:szCs w:val="18"/>
              </w:rPr>
              <w:t>, 202</w:t>
            </w:r>
            <w:r w:rsidR="000F4A7C">
              <w:rPr>
                <w:b w:val="0"/>
                <w:sz w:val="18"/>
                <w:szCs w:val="18"/>
              </w:rPr>
              <w:t>1</w:t>
            </w:r>
            <w:r w:rsidR="00BA423A">
              <w:rPr>
                <w:rStyle w:val="FootnoteReference"/>
                <w:b w:val="0"/>
                <w:sz w:val="18"/>
                <w:szCs w:val="18"/>
              </w:rPr>
              <w:footnoteReference w:id="31"/>
            </w:r>
          </w:p>
        </w:tc>
      </w:tr>
      <w:tr w:rsidR="00772064" w:rsidRPr="00266B82" w14:paraId="0283DB49" w14:textId="77777777" w:rsidTr="007D24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BF35ECB" w14:textId="6617E964" w:rsidR="00772064" w:rsidRPr="005B1C85" w:rsidRDefault="00120830" w:rsidP="000E33BC">
            <w:pPr>
              <w:rPr>
                <w:bCs w:val="0"/>
                <w:sz w:val="22"/>
                <w:szCs w:val="22"/>
              </w:rPr>
            </w:pPr>
            <w:r w:rsidRPr="005B1C85">
              <w:rPr>
                <w:bCs w:val="0"/>
                <w:sz w:val="22"/>
                <w:szCs w:val="22"/>
              </w:rPr>
              <w:t>Reinstate</w:t>
            </w:r>
            <w:r w:rsidR="00305CCA" w:rsidRPr="005B1C85">
              <w:rPr>
                <w:bCs w:val="0"/>
                <w:sz w:val="22"/>
                <w:szCs w:val="22"/>
              </w:rPr>
              <w:t xml:space="preserve">s </w:t>
            </w:r>
            <w:r w:rsidRPr="005B1C85">
              <w:rPr>
                <w:bCs w:val="0"/>
                <w:sz w:val="22"/>
                <w:szCs w:val="22"/>
              </w:rPr>
              <w:t xml:space="preserve">directive (not waiver of statute or regulation, but authorized under PHL Section 2803and 10 NYCRR Parts 400, 401, 405 (Reinstated by EO 202.28), 409, </w:t>
            </w:r>
            <w:r w:rsidRPr="005B1C85">
              <w:rPr>
                <w:bCs w:val="0"/>
                <w:sz w:val="22"/>
                <w:szCs w:val="22"/>
              </w:rPr>
              <w:lastRenderedPageBreak/>
              <w:t>710, 711 and 712) modifying Executive Order 202.10</w:t>
            </w:r>
          </w:p>
        </w:tc>
        <w:tc>
          <w:tcPr>
            <w:tcW w:w="3175" w:type="dxa"/>
            <w:shd w:val="clear" w:color="auto" w:fill="auto"/>
          </w:tcPr>
          <w:p w14:paraId="42888729" w14:textId="4A6A5B2E" w:rsidR="00772064" w:rsidRPr="00120830" w:rsidRDefault="00120830" w:rsidP="000E33BC">
            <w:pPr>
              <w:cnfStyle w:val="000000000000" w:firstRow="0" w:lastRow="0" w:firstColumn="0" w:lastColumn="0" w:oddVBand="0" w:evenVBand="0" w:oddHBand="0" w:evenHBand="0" w:firstRowFirstColumn="0" w:firstRowLastColumn="0" w:lastRowFirstColumn="0" w:lastRowLastColumn="0"/>
              <w:rPr>
                <w:sz w:val="22"/>
                <w:szCs w:val="22"/>
              </w:rPr>
            </w:pPr>
            <w:r w:rsidRPr="00120830">
              <w:rPr>
                <w:sz w:val="22"/>
                <w:szCs w:val="22"/>
              </w:rPr>
              <w:lastRenderedPageBreak/>
              <w:t>Miscellaneous hospital requirements</w:t>
            </w:r>
            <w:r w:rsidR="00B77DFC">
              <w:rPr>
                <w:sz w:val="22"/>
                <w:szCs w:val="22"/>
              </w:rPr>
              <w:t>; Bed capacity</w:t>
            </w:r>
          </w:p>
        </w:tc>
        <w:tc>
          <w:tcPr>
            <w:tcW w:w="7622" w:type="dxa"/>
            <w:shd w:val="clear" w:color="auto" w:fill="auto"/>
          </w:tcPr>
          <w:p w14:paraId="0AB5FBA7" w14:textId="09944589" w:rsidR="00772064" w:rsidRDefault="00120830" w:rsidP="000E33BC">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 directive contained in Executive Order 202.44 regarding elective surgeries is hereby a</w:t>
            </w:r>
            <w:r w:rsidR="00895237">
              <w:rPr>
                <w:sz w:val="22"/>
                <w:szCs w:val="22"/>
              </w:rPr>
              <w:t xml:space="preserve">mended to provide at the directive contained in </w:t>
            </w:r>
            <w:r w:rsidR="00CC324C">
              <w:rPr>
                <w:sz w:val="22"/>
                <w:szCs w:val="22"/>
              </w:rPr>
              <w:t>Executive</w:t>
            </w:r>
            <w:r w:rsidR="00895237">
              <w:rPr>
                <w:sz w:val="22"/>
                <w:szCs w:val="22"/>
              </w:rPr>
              <w:t xml:space="preserve"> Order 202.10 authorizing the Commissioner of Health to direct all general hospitals, ambulatory surgery centers, office-based surgery </w:t>
            </w:r>
            <w:r w:rsidR="00CC324C">
              <w:rPr>
                <w:sz w:val="22"/>
                <w:szCs w:val="22"/>
              </w:rPr>
              <w:t>practices</w:t>
            </w:r>
            <w:r w:rsidR="00895237">
              <w:rPr>
                <w:sz w:val="22"/>
                <w:szCs w:val="22"/>
              </w:rPr>
              <w:t xml:space="preserve"> and diagnostic and treatment centers to increase the number of beds available to patients, including by cancelling all elective surgeries and procedures, is hereby modified to authorize general hospitals to perform elective surgeries and procedures so long as the established criteria are </w:t>
            </w:r>
            <w:r w:rsidR="00895237">
              <w:rPr>
                <w:sz w:val="22"/>
                <w:szCs w:val="22"/>
              </w:rPr>
              <w:lastRenderedPageBreak/>
              <w:t>met currently, whether or not such criteria</w:t>
            </w:r>
            <w:r w:rsidR="0025770B">
              <w:rPr>
                <w:sz w:val="22"/>
                <w:szCs w:val="22"/>
              </w:rPr>
              <w:t xml:space="preserve"> were met on the dates set forth in such directive, and as modified by the June 14 Department of Health guidance</w:t>
            </w:r>
          </w:p>
        </w:tc>
      </w:tr>
      <w:tr w:rsidR="0037740B" w:rsidRPr="0037740B" w14:paraId="4D0D3FC5" w14:textId="77777777" w:rsidTr="00AE1CA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7F35C681" w14:textId="5F9F2AAC" w:rsidR="0037740B" w:rsidRPr="0037740B" w:rsidRDefault="0037740B" w:rsidP="0037740B">
            <w:pPr>
              <w:rPr>
                <w:sz w:val="22"/>
                <w:szCs w:val="22"/>
              </w:rPr>
            </w:pPr>
            <w:r w:rsidRPr="0037740B">
              <w:rPr>
                <w:sz w:val="22"/>
                <w:szCs w:val="22"/>
              </w:rPr>
              <w:lastRenderedPageBreak/>
              <w:t>EO 202.</w:t>
            </w:r>
            <w:r>
              <w:rPr>
                <w:sz w:val="22"/>
                <w:szCs w:val="22"/>
              </w:rPr>
              <w:t>61</w:t>
            </w:r>
            <w:r w:rsidRPr="0037740B">
              <w:rPr>
                <w:sz w:val="22"/>
                <w:szCs w:val="22"/>
              </w:rPr>
              <w:t xml:space="preserve"> – </w:t>
            </w:r>
            <w:r w:rsidRPr="0037740B">
              <w:rPr>
                <w:b w:val="0"/>
                <w:bCs w:val="0"/>
                <w:sz w:val="18"/>
                <w:szCs w:val="18"/>
              </w:rPr>
              <w:t xml:space="preserve">Effective September 9, 2020 through </w:t>
            </w:r>
            <w:r w:rsidR="004C107E">
              <w:rPr>
                <w:b w:val="0"/>
                <w:bCs w:val="0"/>
                <w:sz w:val="18"/>
                <w:szCs w:val="18"/>
              </w:rPr>
              <w:t>March 16</w:t>
            </w:r>
            <w:r w:rsidRPr="0037740B">
              <w:rPr>
                <w:b w:val="0"/>
                <w:bCs w:val="0"/>
                <w:sz w:val="18"/>
                <w:szCs w:val="18"/>
              </w:rPr>
              <w:t>, 202</w:t>
            </w:r>
            <w:r w:rsidR="00F10569">
              <w:rPr>
                <w:b w:val="0"/>
                <w:bCs w:val="0"/>
                <w:sz w:val="18"/>
                <w:szCs w:val="18"/>
              </w:rPr>
              <w:t>1</w:t>
            </w:r>
            <w:r w:rsidR="00FD4CC4">
              <w:rPr>
                <w:rStyle w:val="FootnoteReference"/>
                <w:b w:val="0"/>
                <w:bCs w:val="0"/>
                <w:sz w:val="18"/>
                <w:szCs w:val="18"/>
              </w:rPr>
              <w:footnoteReference w:id="32"/>
            </w:r>
          </w:p>
        </w:tc>
      </w:tr>
      <w:tr w:rsidR="0037740B" w:rsidRPr="0037740B" w14:paraId="38EBB7C1"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5B66442" w14:textId="77777777" w:rsidR="0037740B" w:rsidRPr="008062BE" w:rsidRDefault="0037740B" w:rsidP="0037740B">
            <w:pPr>
              <w:rPr>
                <w:strike/>
                <w:color w:val="929292" w:themeColor="text1" w:themeTint="80"/>
                <w:sz w:val="22"/>
                <w:szCs w:val="22"/>
              </w:rPr>
            </w:pPr>
            <w:bookmarkStart w:id="0" w:name="_Hlk55394131"/>
            <w:r w:rsidRPr="008062BE">
              <w:rPr>
                <w:b w:val="0"/>
                <w:bCs w:val="0"/>
                <w:strike/>
                <w:color w:val="929292" w:themeColor="text1" w:themeTint="80"/>
                <w:sz w:val="22"/>
                <w:szCs w:val="22"/>
              </w:rPr>
              <w:t>PHL Section 579 subdivision 1</w:t>
            </w:r>
          </w:p>
          <w:p w14:paraId="07C3B45B" w14:textId="77777777" w:rsidR="00C52B4C" w:rsidRDefault="00C52B4C" w:rsidP="0037740B">
            <w:pPr>
              <w:rPr>
                <w:sz w:val="22"/>
                <w:szCs w:val="22"/>
              </w:rPr>
            </w:pPr>
          </w:p>
          <w:p w14:paraId="57412B17" w14:textId="77777777" w:rsidR="0034599B" w:rsidRDefault="0034599B" w:rsidP="0037740B">
            <w:pPr>
              <w:rPr>
                <w:b w:val="0"/>
                <w:bCs w:val="0"/>
                <w:sz w:val="22"/>
                <w:szCs w:val="22"/>
              </w:rPr>
            </w:pPr>
          </w:p>
          <w:p w14:paraId="103FE2AF" w14:textId="77777777" w:rsidR="0034599B" w:rsidRDefault="0034599B" w:rsidP="0037740B">
            <w:pPr>
              <w:rPr>
                <w:b w:val="0"/>
                <w:bCs w:val="0"/>
                <w:sz w:val="22"/>
                <w:szCs w:val="22"/>
              </w:rPr>
            </w:pPr>
          </w:p>
          <w:p w14:paraId="48C256A3" w14:textId="77777777" w:rsidR="0034599B" w:rsidRDefault="0034599B" w:rsidP="0037740B">
            <w:pPr>
              <w:rPr>
                <w:b w:val="0"/>
                <w:bCs w:val="0"/>
                <w:sz w:val="22"/>
                <w:szCs w:val="22"/>
              </w:rPr>
            </w:pPr>
          </w:p>
          <w:p w14:paraId="4442BB3E" w14:textId="77777777" w:rsidR="0034599B" w:rsidRDefault="0034599B" w:rsidP="0037740B">
            <w:pPr>
              <w:rPr>
                <w:b w:val="0"/>
                <w:bCs w:val="0"/>
                <w:sz w:val="22"/>
                <w:szCs w:val="22"/>
              </w:rPr>
            </w:pPr>
          </w:p>
          <w:p w14:paraId="2EDC7B3F" w14:textId="6282855A" w:rsidR="00C52B4C" w:rsidRPr="00C52B4C" w:rsidRDefault="00C52B4C" w:rsidP="0037740B">
            <w:pPr>
              <w:rPr>
                <w:sz w:val="22"/>
                <w:szCs w:val="22"/>
              </w:rPr>
            </w:pPr>
            <w:r>
              <w:rPr>
                <w:sz w:val="22"/>
                <w:szCs w:val="22"/>
              </w:rPr>
              <w:t>Supe</w:t>
            </w:r>
            <w:r w:rsidR="008062BE">
              <w:rPr>
                <w:sz w:val="22"/>
                <w:szCs w:val="22"/>
              </w:rPr>
              <w:t>rseded by EO 202.72</w:t>
            </w:r>
          </w:p>
        </w:tc>
        <w:tc>
          <w:tcPr>
            <w:tcW w:w="3175" w:type="dxa"/>
            <w:shd w:val="clear" w:color="auto" w:fill="EBF4FB" w:themeFill="accent2" w:themeFillTint="33"/>
          </w:tcPr>
          <w:p w14:paraId="5B70F2FB" w14:textId="69BE6D39" w:rsidR="0037740B" w:rsidRPr="008062BE" w:rsidRDefault="0037740B" w:rsidP="0037740B">
            <w:pPr>
              <w:cnfStyle w:val="000000000000" w:firstRow="0" w:lastRow="0" w:firstColumn="0" w:lastColumn="0" w:oddVBand="0" w:evenVBand="0" w:oddHBand="0" w:evenHBand="0" w:firstRowFirstColumn="0" w:firstRowLastColumn="0" w:lastRowFirstColumn="0" w:lastRowLastColumn="0"/>
              <w:rPr>
                <w:strike/>
                <w:sz w:val="22"/>
                <w:szCs w:val="22"/>
              </w:rPr>
            </w:pPr>
            <w:r w:rsidRPr="008062BE">
              <w:rPr>
                <w:strike/>
                <w:color w:val="929292" w:themeColor="text1" w:themeTint="80"/>
                <w:sz w:val="22"/>
                <w:szCs w:val="22"/>
              </w:rPr>
              <w:t>Clinical lab</w:t>
            </w:r>
          </w:p>
        </w:tc>
        <w:tc>
          <w:tcPr>
            <w:tcW w:w="7622" w:type="dxa"/>
            <w:shd w:val="clear" w:color="auto" w:fill="EBF4FB" w:themeFill="accent2" w:themeFillTint="33"/>
          </w:tcPr>
          <w:p w14:paraId="172671E2" w14:textId="14A2F8DC" w:rsidR="0037740B" w:rsidRPr="008062BE" w:rsidRDefault="0037740B" w:rsidP="0037740B">
            <w:pPr>
              <w:cnfStyle w:val="000000000000" w:firstRow="0" w:lastRow="0" w:firstColumn="0" w:lastColumn="0" w:oddVBand="0" w:evenVBand="0" w:oddHBand="0" w:evenHBand="0" w:firstRowFirstColumn="0" w:firstRowLastColumn="0" w:lastRowFirstColumn="0" w:lastRowLastColumn="0"/>
              <w:rPr>
                <w:strike/>
                <w:sz w:val="22"/>
                <w:szCs w:val="22"/>
              </w:rPr>
            </w:pPr>
            <w:r w:rsidRPr="008062BE">
              <w:rPr>
                <w:strike/>
                <w:color w:val="929292" w:themeColor="text1" w:themeTint="80"/>
                <w:sz w:val="22"/>
                <w:szCs w:val="22"/>
              </w:rPr>
              <w:t>To the extent necessary to require immediate reporting (not more than 3 hours) of results of COVID-19 and influenza testing by additional clinical laboratories, including those operated by a licensed physician, osteopath, dentist, midwife, nurse practitioner, or optometrist who is authorized by the FDA or Department of Health to administer a point of care COVID-19 test and registered with the Department of Health as a physician office laboratory, in accordance with PHL Section 576-c and NYCRR Section 58-1.14; provided further as it relates to COVID-19 testing, containing information pertaining to attendance and employment in school as required by the directives included in this Executive Order</w:t>
            </w:r>
          </w:p>
        </w:tc>
      </w:tr>
      <w:tr w:rsidR="0037740B" w:rsidRPr="0034599B" w14:paraId="7447EFD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2B30BF0" w14:textId="77777777" w:rsidR="0037740B" w:rsidRDefault="0037740B" w:rsidP="0037740B">
            <w:pPr>
              <w:rPr>
                <w:bCs w:val="0"/>
                <w:strike/>
                <w:color w:val="929292" w:themeColor="text1" w:themeTint="80"/>
                <w:sz w:val="22"/>
                <w:szCs w:val="22"/>
              </w:rPr>
            </w:pPr>
            <w:bookmarkStart w:id="1" w:name="_Hlk55395123"/>
            <w:bookmarkEnd w:id="0"/>
            <w:r w:rsidRPr="0034599B">
              <w:rPr>
                <w:b w:val="0"/>
                <w:strike/>
                <w:color w:val="929292" w:themeColor="text1" w:themeTint="80"/>
                <w:sz w:val="22"/>
                <w:szCs w:val="22"/>
              </w:rPr>
              <w:t>Directive (not a waiver of statute or regulation, but authorized under Section 29-a of the Executive Law)</w:t>
            </w:r>
          </w:p>
          <w:p w14:paraId="01B408B3" w14:textId="77777777" w:rsidR="0034599B" w:rsidRDefault="0034599B" w:rsidP="0037740B">
            <w:pPr>
              <w:rPr>
                <w:bCs w:val="0"/>
                <w:strike/>
                <w:color w:val="929292" w:themeColor="text1" w:themeTint="80"/>
                <w:sz w:val="22"/>
                <w:szCs w:val="22"/>
              </w:rPr>
            </w:pPr>
          </w:p>
          <w:p w14:paraId="1049E6F4" w14:textId="0A5F78CA" w:rsidR="0034599B" w:rsidRPr="0034599B" w:rsidRDefault="0034599B" w:rsidP="0037740B">
            <w:pPr>
              <w:rPr>
                <w:b w:val="0"/>
                <w:bCs w:val="0"/>
                <w:strike/>
                <w:color w:val="929292" w:themeColor="text1" w:themeTint="80"/>
                <w:sz w:val="22"/>
                <w:szCs w:val="22"/>
              </w:rPr>
            </w:pPr>
            <w:r>
              <w:rPr>
                <w:sz w:val="22"/>
                <w:szCs w:val="22"/>
              </w:rPr>
              <w:t>Superseded by EO 202.72</w:t>
            </w:r>
          </w:p>
        </w:tc>
        <w:tc>
          <w:tcPr>
            <w:tcW w:w="3175" w:type="dxa"/>
            <w:shd w:val="clear" w:color="auto" w:fill="auto"/>
          </w:tcPr>
          <w:p w14:paraId="7E2DE871" w14:textId="60C00BBD" w:rsidR="0037740B" w:rsidRPr="0034599B" w:rsidRDefault="0037740B" w:rsidP="0037740B">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4599B">
              <w:rPr>
                <w:strike/>
                <w:color w:val="929292" w:themeColor="text1" w:themeTint="80"/>
                <w:sz w:val="22"/>
                <w:szCs w:val="22"/>
              </w:rPr>
              <w:t xml:space="preserve">Licensed professionals </w:t>
            </w:r>
          </w:p>
        </w:tc>
        <w:tc>
          <w:tcPr>
            <w:tcW w:w="7622" w:type="dxa"/>
            <w:shd w:val="clear" w:color="auto" w:fill="auto"/>
          </w:tcPr>
          <w:p w14:paraId="0622E6E1" w14:textId="77777777" w:rsidR="0037740B" w:rsidRPr="0034599B" w:rsidRDefault="0037740B" w:rsidP="0037740B">
            <w:pPr>
              <w:cnfStyle w:val="000000100000" w:firstRow="0" w:lastRow="0" w:firstColumn="0" w:lastColumn="0" w:oddVBand="0" w:evenVBand="0" w:oddHBand="1" w:evenHBand="0" w:firstRowFirstColumn="0" w:firstRowLastColumn="0" w:lastRowFirstColumn="0" w:lastRowLastColumn="0"/>
              <w:rPr>
                <w:strike/>
                <w:color w:val="929292" w:themeColor="text1" w:themeTint="80"/>
                <w:sz w:val="22"/>
                <w:szCs w:val="22"/>
              </w:rPr>
            </w:pPr>
            <w:r w:rsidRPr="0034599B">
              <w:rPr>
                <w:strike/>
                <w:color w:val="929292" w:themeColor="text1" w:themeTint="80"/>
                <w:sz w:val="22"/>
                <w:szCs w:val="22"/>
              </w:rPr>
              <w:t>Every licensed professional authorized by the Department of Health Physician Office Laboratory Evaluation Program to administer a test for COVID-19 or influenza, whether alone or in conjunction with any other test, shall report such results immediately (not more than 3 hours) to the Department of Health through the Electronic Clinical Laboratory Reporting System (ECLRS) when a result is received</w:t>
            </w:r>
          </w:p>
          <w:p w14:paraId="3D135018" w14:textId="11F9DB04" w:rsidR="0037740B" w:rsidRPr="0034599B" w:rsidRDefault="0037740B" w:rsidP="0037740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trike/>
                <w:color w:val="929292" w:themeColor="text1" w:themeTint="80"/>
              </w:rPr>
            </w:pPr>
            <w:r w:rsidRPr="0034599B">
              <w:rPr>
                <w:strike/>
                <w:color w:val="929292" w:themeColor="text1" w:themeTint="80"/>
              </w:rPr>
              <w:t xml:space="preserve">Provided further that every professional authorized to administer a test for COVID-19 shall not take such sample or administer such test without inquiring, if such individual attends school, and </w:t>
            </w:r>
            <w:r w:rsidR="0077514F" w:rsidRPr="0034599B">
              <w:rPr>
                <w:strike/>
                <w:color w:val="929292" w:themeColor="text1" w:themeTint="80"/>
              </w:rPr>
              <w:t>if so</w:t>
            </w:r>
            <w:r w:rsidRPr="0034599B">
              <w:rPr>
                <w:strike/>
                <w:color w:val="929292" w:themeColor="text1" w:themeTint="80"/>
              </w:rPr>
              <w:t>, as to where such individual attends school and to report such data to ECLRS; and as to place of employment, and whether the individual works or volunteers in an elementary, secondary school, or post-secondary school, and if so, to report such data to ECLRS</w:t>
            </w:r>
          </w:p>
          <w:p w14:paraId="423B3408" w14:textId="40768B20" w:rsidR="0037740B" w:rsidRPr="0034599B" w:rsidRDefault="0037740B" w:rsidP="0037740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strike/>
                <w:color w:val="929292" w:themeColor="text1" w:themeTint="80"/>
              </w:rPr>
            </w:pPr>
            <w:r w:rsidRPr="0034599B">
              <w:rPr>
                <w:strike/>
                <w:color w:val="929292" w:themeColor="text1" w:themeTint="80"/>
              </w:rPr>
              <w:t xml:space="preserve">Additionally, every professional authorized to administer a test for COVID-19 shall not take such sample or administer such test without inquiring as to </w:t>
            </w:r>
            <w:r w:rsidRPr="0034599B">
              <w:rPr>
                <w:strike/>
                <w:color w:val="929292" w:themeColor="text1" w:themeTint="80"/>
              </w:rPr>
              <w:lastRenderedPageBreak/>
              <w:t xml:space="preserve">the individual’s local address, if such address </w:t>
            </w:r>
            <w:r w:rsidR="0077514F" w:rsidRPr="0034599B">
              <w:rPr>
                <w:strike/>
                <w:color w:val="929292" w:themeColor="text1" w:themeTint="80"/>
              </w:rPr>
              <w:t>differs</w:t>
            </w:r>
            <w:r w:rsidRPr="0034599B">
              <w:rPr>
                <w:strike/>
                <w:color w:val="929292" w:themeColor="text1" w:themeTint="80"/>
              </w:rPr>
              <w:t xml:space="preserve"> from the individual’s permanent address, and such local address must be reported to ECLRS</w:t>
            </w:r>
          </w:p>
        </w:tc>
      </w:tr>
      <w:bookmarkEnd w:id="1"/>
      <w:tr w:rsidR="0037740B" w:rsidRPr="0034599B" w14:paraId="3A63FC17"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2099EA2" w14:textId="77777777" w:rsidR="0037740B" w:rsidRDefault="0037740B" w:rsidP="0037740B">
            <w:pPr>
              <w:rPr>
                <w:bCs w:val="0"/>
                <w:strike/>
                <w:color w:val="929292" w:themeColor="text1" w:themeTint="80"/>
                <w:sz w:val="22"/>
                <w:szCs w:val="22"/>
              </w:rPr>
            </w:pPr>
            <w:r w:rsidRPr="0034599B">
              <w:rPr>
                <w:b w:val="0"/>
                <w:strike/>
                <w:color w:val="929292" w:themeColor="text1" w:themeTint="80"/>
                <w:sz w:val="22"/>
                <w:szCs w:val="22"/>
              </w:rPr>
              <w:lastRenderedPageBreak/>
              <w:t>Directive (not a waiver of statute or regulation, but authorized under Section 29-a of the Executive Law)</w:t>
            </w:r>
          </w:p>
          <w:p w14:paraId="4D9D1CBC" w14:textId="77777777" w:rsidR="0034599B" w:rsidRDefault="0034599B" w:rsidP="0037740B">
            <w:pPr>
              <w:rPr>
                <w:bCs w:val="0"/>
                <w:strike/>
                <w:color w:val="929292" w:themeColor="text1" w:themeTint="80"/>
                <w:sz w:val="22"/>
                <w:szCs w:val="22"/>
              </w:rPr>
            </w:pPr>
          </w:p>
          <w:p w14:paraId="64A80939" w14:textId="1F642E18" w:rsidR="0034599B" w:rsidRPr="0034599B" w:rsidRDefault="0034599B" w:rsidP="0037740B">
            <w:pPr>
              <w:rPr>
                <w:b w:val="0"/>
                <w:bCs w:val="0"/>
                <w:strike/>
                <w:color w:val="929292" w:themeColor="text1" w:themeTint="80"/>
                <w:sz w:val="22"/>
                <w:szCs w:val="22"/>
              </w:rPr>
            </w:pPr>
            <w:r>
              <w:rPr>
                <w:sz w:val="22"/>
                <w:szCs w:val="22"/>
              </w:rPr>
              <w:t>Superseded by EO 202.72</w:t>
            </w:r>
          </w:p>
        </w:tc>
        <w:tc>
          <w:tcPr>
            <w:tcW w:w="3175" w:type="dxa"/>
            <w:shd w:val="clear" w:color="auto" w:fill="EBF4FB" w:themeFill="accent2" w:themeFillTint="33"/>
          </w:tcPr>
          <w:p w14:paraId="1D76BF47" w14:textId="77777777" w:rsidR="0037740B" w:rsidRPr="0034599B" w:rsidRDefault="0037740B" w:rsidP="0037740B">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4599B">
              <w:rPr>
                <w:strike/>
                <w:color w:val="929292" w:themeColor="text1" w:themeTint="80"/>
                <w:sz w:val="22"/>
                <w:szCs w:val="22"/>
              </w:rPr>
              <w:t>Clinical lab</w:t>
            </w:r>
          </w:p>
        </w:tc>
        <w:tc>
          <w:tcPr>
            <w:tcW w:w="7622" w:type="dxa"/>
            <w:shd w:val="clear" w:color="auto" w:fill="EBF4FB" w:themeFill="accent2" w:themeFillTint="33"/>
          </w:tcPr>
          <w:p w14:paraId="6F94CC06" w14:textId="05AB3670" w:rsidR="0037740B" w:rsidRPr="0034599B" w:rsidRDefault="0037740B" w:rsidP="0037740B">
            <w:pPr>
              <w:cnfStyle w:val="000000000000" w:firstRow="0" w:lastRow="0" w:firstColumn="0" w:lastColumn="0" w:oddVBand="0" w:evenVBand="0" w:oddHBand="0" w:evenHBand="0" w:firstRowFirstColumn="0" w:firstRowLastColumn="0" w:lastRowFirstColumn="0" w:lastRowLastColumn="0"/>
              <w:rPr>
                <w:strike/>
                <w:color w:val="929292" w:themeColor="text1" w:themeTint="80"/>
                <w:sz w:val="22"/>
                <w:szCs w:val="22"/>
              </w:rPr>
            </w:pPr>
            <w:r w:rsidRPr="0034599B">
              <w:rPr>
                <w:strike/>
                <w:color w:val="929292" w:themeColor="text1" w:themeTint="80"/>
                <w:sz w:val="22"/>
                <w:szCs w:val="22"/>
              </w:rPr>
              <w:t>Every licensed laboratory in the state of New York shall require that, prior to processing any specimen for a COVID-19 test, alone or in conjunction with a test for any other communicable disease, information related to school or attendance, or place of employment or volunteer work for any adult, be transmitted to such laboratory along with such sample. Such information must be reported to the State Department of Health via ECLRS</w:t>
            </w:r>
          </w:p>
        </w:tc>
      </w:tr>
      <w:tr w:rsidR="0037740B" w:rsidRPr="0037740B" w14:paraId="22AA291B"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60CB8D5" w14:textId="77777777" w:rsidR="0037740B" w:rsidRPr="0037740B" w:rsidRDefault="0037740B" w:rsidP="0037740B">
            <w:pPr>
              <w:rPr>
                <w:b w:val="0"/>
                <w:bCs w:val="0"/>
                <w:sz w:val="22"/>
                <w:szCs w:val="22"/>
              </w:rPr>
            </w:pPr>
            <w:r>
              <w:rPr>
                <w:b w:val="0"/>
                <w:sz w:val="22"/>
                <w:szCs w:val="22"/>
              </w:rPr>
              <w:t>Directive (not a waiver of statute or regulation, but authorized under Section 29-a of the Executive Law)</w:t>
            </w:r>
          </w:p>
        </w:tc>
        <w:tc>
          <w:tcPr>
            <w:tcW w:w="3175" w:type="dxa"/>
            <w:shd w:val="clear" w:color="auto" w:fill="auto"/>
          </w:tcPr>
          <w:p w14:paraId="611BBD5C" w14:textId="7BD933C5" w:rsidR="0037740B" w:rsidRPr="0037740B" w:rsidRDefault="0077514F" w:rsidP="0037740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Local</w:t>
            </w:r>
            <w:r w:rsidR="0037740B">
              <w:rPr>
                <w:sz w:val="22"/>
                <w:szCs w:val="22"/>
              </w:rPr>
              <w:t xml:space="preserve"> health department </w:t>
            </w:r>
          </w:p>
        </w:tc>
        <w:tc>
          <w:tcPr>
            <w:tcW w:w="7622" w:type="dxa"/>
            <w:shd w:val="clear" w:color="auto" w:fill="auto"/>
          </w:tcPr>
          <w:p w14:paraId="0A9574B0" w14:textId="4F31CD1B" w:rsidR="0037740B" w:rsidRPr="0037740B" w:rsidRDefault="00933BD1" w:rsidP="0037740B">
            <w:pPr>
              <w:ind w:left="792" w:hanging="360"/>
              <w:cnfStyle w:val="000000100000" w:firstRow="0" w:lastRow="0" w:firstColumn="0" w:lastColumn="0" w:oddVBand="0" w:evenVBand="0" w:oddHBand="1" w:evenHBand="0" w:firstRowFirstColumn="0" w:firstRowLastColumn="0" w:lastRowFirstColumn="0" w:lastRowLastColumn="0"/>
            </w:pPr>
            <w:r>
              <w:t>Every local</w:t>
            </w:r>
            <w:r w:rsidR="0037740B">
              <w:t xml:space="preserve"> health department in the state of New York shall report to the Department of Health, on a daily basis, in a form and manner to be determined by the Department, all COVID-19 testing and diagnoses for any individual who is a student, teacher, and any other individual who is a school employee or volunteer, for both higher and lower education institutions and </w:t>
            </w:r>
            <w:r w:rsidR="0077514F">
              <w:t>districts</w:t>
            </w:r>
            <w:r w:rsidR="0037740B">
              <w:t xml:space="preserve">. Such daily report shall include any other data elements as the Commissioner of Health determines to be appropriate to the track of outbreaks of COVID-19 within higher and lower education institutions, schools, and school </w:t>
            </w:r>
            <w:r w:rsidR="0077514F">
              <w:t>districts</w:t>
            </w:r>
          </w:p>
        </w:tc>
      </w:tr>
      <w:tr w:rsidR="002F5BF9" w:rsidRPr="002F5BF9" w14:paraId="3A733646" w14:textId="77777777" w:rsidTr="00617BF4">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19ED2A0F" w14:textId="20BE719C" w:rsidR="002F5BF9" w:rsidRPr="002F5BF9" w:rsidRDefault="002F5BF9" w:rsidP="002F5BF9">
            <w:pPr>
              <w:rPr>
                <w:rFonts w:asciiTheme="minorHAnsi" w:hAnsiTheme="minorHAnsi" w:cstheme="minorHAnsi"/>
                <w:sz w:val="22"/>
                <w:szCs w:val="22"/>
              </w:rPr>
            </w:pPr>
            <w:bookmarkStart w:id="2" w:name="_Hlk55393204"/>
            <w:r w:rsidRPr="002F5BF9">
              <w:rPr>
                <w:rFonts w:asciiTheme="minorHAnsi" w:hAnsiTheme="minorHAnsi" w:cstheme="minorHAnsi"/>
                <w:sz w:val="22"/>
                <w:szCs w:val="22"/>
              </w:rPr>
              <w:t>EO 202.6</w:t>
            </w:r>
            <w:r>
              <w:rPr>
                <w:rFonts w:asciiTheme="minorHAnsi" w:hAnsiTheme="minorHAnsi" w:cstheme="minorHAnsi"/>
                <w:sz w:val="22"/>
                <w:szCs w:val="22"/>
              </w:rPr>
              <w:t>9</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Effective October 14, 2020 through</w:t>
            </w:r>
            <w:r w:rsidR="009D1EC8">
              <w:rPr>
                <w:rFonts w:asciiTheme="minorHAnsi" w:hAnsiTheme="minorHAnsi" w:cstheme="minorHAnsi"/>
                <w:b w:val="0"/>
                <w:sz w:val="18"/>
                <w:szCs w:val="18"/>
              </w:rPr>
              <w:t xml:space="preserve">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sidR="000F4A7C">
              <w:rPr>
                <w:rFonts w:asciiTheme="minorHAnsi" w:hAnsiTheme="minorHAnsi" w:cstheme="minorHAnsi"/>
                <w:b w:val="0"/>
                <w:sz w:val="18"/>
                <w:szCs w:val="18"/>
              </w:rPr>
              <w:t>1</w:t>
            </w:r>
            <w:r w:rsidR="009A0C9B">
              <w:rPr>
                <w:rStyle w:val="FootnoteReference"/>
                <w:rFonts w:asciiTheme="minorHAnsi" w:hAnsiTheme="minorHAnsi" w:cstheme="minorHAnsi"/>
                <w:b w:val="0"/>
                <w:sz w:val="18"/>
                <w:szCs w:val="18"/>
              </w:rPr>
              <w:footnoteReference w:id="33"/>
            </w:r>
          </w:p>
        </w:tc>
      </w:tr>
      <w:bookmarkEnd w:id="2"/>
      <w:tr w:rsidR="002F5BF9" w:rsidRPr="00266B82" w14:paraId="453F275D"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686976F" w14:textId="3735B1A5" w:rsidR="002F5BF9" w:rsidRDefault="002F5BF9" w:rsidP="002F5BF9">
            <w:pPr>
              <w:rPr>
                <w:rFonts w:asciiTheme="minorHAnsi" w:hAnsiTheme="minorHAnsi" w:cstheme="minorHAnsi"/>
                <w:bCs w:val="0"/>
                <w:sz w:val="22"/>
                <w:szCs w:val="22"/>
              </w:rPr>
            </w:pPr>
            <w:r>
              <w:rPr>
                <w:rFonts w:asciiTheme="minorHAnsi" w:hAnsiTheme="minorHAnsi" w:cstheme="minorHAnsi"/>
                <w:bCs w:val="0"/>
                <w:sz w:val="22"/>
                <w:szCs w:val="22"/>
              </w:rPr>
              <w:t xml:space="preserve">PHL </w:t>
            </w:r>
            <w:r w:rsidRPr="00305CCA">
              <w:rPr>
                <w:rFonts w:asciiTheme="minorHAnsi" w:hAnsiTheme="minorHAnsi" w:cstheme="minorHAnsi"/>
                <w:bCs w:val="0"/>
                <w:sz w:val="22"/>
                <w:szCs w:val="22"/>
              </w:rPr>
              <w:t>Section 6909</w:t>
            </w:r>
            <w:r w:rsidR="006F0741">
              <w:rPr>
                <w:rFonts w:asciiTheme="minorHAnsi" w:hAnsiTheme="minorHAnsi" w:cstheme="minorHAnsi"/>
                <w:bCs w:val="0"/>
                <w:sz w:val="22"/>
                <w:szCs w:val="22"/>
              </w:rPr>
              <w:t>(</w:t>
            </w:r>
            <w:r w:rsidRPr="00305CCA">
              <w:rPr>
                <w:rFonts w:asciiTheme="minorHAnsi" w:hAnsiTheme="minorHAnsi" w:cstheme="minorHAnsi"/>
                <w:bCs w:val="0"/>
                <w:sz w:val="22"/>
                <w:szCs w:val="22"/>
              </w:rPr>
              <w:t>4</w:t>
            </w:r>
            <w:r w:rsidR="006F0741">
              <w:rPr>
                <w:rFonts w:asciiTheme="minorHAnsi" w:hAnsiTheme="minorHAnsi" w:cstheme="minorHAnsi"/>
                <w:bCs w:val="0"/>
                <w:sz w:val="22"/>
                <w:szCs w:val="22"/>
              </w:rPr>
              <w:t>)</w:t>
            </w:r>
          </w:p>
          <w:p w14:paraId="446C40E9" w14:textId="77777777" w:rsidR="002F5BF9" w:rsidRDefault="002F5BF9" w:rsidP="002F5BF9">
            <w:pPr>
              <w:rPr>
                <w:rFonts w:asciiTheme="minorHAnsi" w:hAnsiTheme="minorHAnsi" w:cstheme="minorHAnsi"/>
                <w:bCs w:val="0"/>
                <w:sz w:val="22"/>
                <w:szCs w:val="22"/>
              </w:rPr>
            </w:pPr>
          </w:p>
          <w:p w14:paraId="0802FE58" w14:textId="262DEC00" w:rsidR="002F5BF9" w:rsidRPr="00305CCA" w:rsidRDefault="002F5BF9" w:rsidP="002F5BF9">
            <w:pPr>
              <w:rPr>
                <w:rFonts w:asciiTheme="minorHAnsi" w:hAnsiTheme="minorHAnsi" w:cstheme="minorHAnsi"/>
                <w:bCs w:val="0"/>
                <w:sz w:val="22"/>
                <w:szCs w:val="22"/>
              </w:rPr>
            </w:pPr>
            <w:r w:rsidRPr="00305CCA">
              <w:rPr>
                <w:rFonts w:asciiTheme="minorHAnsi" w:hAnsiTheme="minorHAnsi" w:cstheme="minorHAnsi"/>
                <w:bCs w:val="0"/>
                <w:sz w:val="22"/>
                <w:szCs w:val="22"/>
              </w:rPr>
              <w:t xml:space="preserve">Education </w:t>
            </w:r>
            <w:r w:rsidR="003220BE" w:rsidRPr="00305CCA">
              <w:rPr>
                <w:rFonts w:asciiTheme="minorHAnsi" w:hAnsiTheme="minorHAnsi" w:cstheme="minorHAnsi"/>
                <w:bCs w:val="0"/>
                <w:sz w:val="22"/>
                <w:szCs w:val="22"/>
              </w:rPr>
              <w:t>Law Section</w:t>
            </w:r>
            <w:r w:rsidRPr="00305CCA">
              <w:rPr>
                <w:rFonts w:asciiTheme="minorHAnsi" w:hAnsiTheme="minorHAnsi" w:cstheme="minorHAnsi"/>
                <w:bCs w:val="0"/>
                <w:sz w:val="22"/>
                <w:szCs w:val="22"/>
              </w:rPr>
              <w:t xml:space="preserve"> 6527</w:t>
            </w:r>
            <w:r w:rsidR="006F0741">
              <w:rPr>
                <w:rFonts w:asciiTheme="minorHAnsi" w:hAnsiTheme="minorHAnsi" w:cstheme="minorHAnsi"/>
                <w:bCs w:val="0"/>
                <w:sz w:val="22"/>
                <w:szCs w:val="22"/>
              </w:rPr>
              <w:t>(</w:t>
            </w:r>
            <w:r w:rsidRPr="00305CCA">
              <w:rPr>
                <w:rFonts w:asciiTheme="minorHAnsi" w:hAnsiTheme="minorHAnsi" w:cstheme="minorHAnsi"/>
                <w:bCs w:val="0"/>
                <w:sz w:val="22"/>
                <w:szCs w:val="22"/>
              </w:rPr>
              <w:t>6</w:t>
            </w:r>
            <w:r w:rsidR="006F0741">
              <w:rPr>
                <w:rFonts w:asciiTheme="minorHAnsi" w:hAnsiTheme="minorHAnsi" w:cstheme="minorHAnsi"/>
                <w:bCs w:val="0"/>
                <w:sz w:val="22"/>
                <w:szCs w:val="22"/>
              </w:rPr>
              <w:t>)</w:t>
            </w:r>
          </w:p>
          <w:p w14:paraId="75E42552" w14:textId="77777777" w:rsidR="002F5BF9" w:rsidRPr="00305CCA" w:rsidRDefault="002F5BF9" w:rsidP="002F5BF9">
            <w:pPr>
              <w:rPr>
                <w:rFonts w:asciiTheme="minorHAnsi" w:hAnsiTheme="minorHAnsi" w:cstheme="minorHAnsi"/>
                <w:bCs w:val="0"/>
                <w:sz w:val="22"/>
                <w:szCs w:val="22"/>
              </w:rPr>
            </w:pPr>
          </w:p>
          <w:p w14:paraId="4C78B333" w14:textId="77777777" w:rsidR="002F5BF9" w:rsidRPr="00266B82" w:rsidRDefault="002F5BF9" w:rsidP="002F5BF9">
            <w:pPr>
              <w:rPr>
                <w:rFonts w:asciiTheme="minorHAnsi" w:hAnsiTheme="minorHAnsi" w:cstheme="minorHAnsi"/>
                <w:b w:val="0"/>
                <w:sz w:val="22"/>
                <w:szCs w:val="22"/>
              </w:rPr>
            </w:pPr>
            <w:r w:rsidRPr="00305CCA">
              <w:rPr>
                <w:rFonts w:asciiTheme="minorHAnsi" w:hAnsiTheme="minorHAnsi" w:cstheme="minorHAnsi"/>
                <w:bCs w:val="0"/>
                <w:sz w:val="22"/>
                <w:szCs w:val="22"/>
              </w:rPr>
              <w:t>8 NYCRR Section 64.7</w:t>
            </w:r>
          </w:p>
        </w:tc>
        <w:tc>
          <w:tcPr>
            <w:tcW w:w="3175" w:type="dxa"/>
            <w:shd w:val="clear" w:color="auto" w:fill="EBF4FB" w:themeFill="accent2" w:themeFillTint="33"/>
          </w:tcPr>
          <w:p w14:paraId="4D7F8178" w14:textId="360881BB" w:rsidR="002F5BF9" w:rsidRPr="006F0741" w:rsidRDefault="006F0741" w:rsidP="002F5B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F0741">
              <w:rPr>
                <w:rFonts w:asciiTheme="minorHAnsi" w:hAnsiTheme="minorHAnsi" w:cstheme="minorHAnsi"/>
                <w:sz w:val="22"/>
                <w:szCs w:val="22"/>
              </w:rPr>
              <w:t xml:space="preserve">Physician scope of practice; Nurse scope of </w:t>
            </w:r>
            <w:r w:rsidR="00307837" w:rsidRPr="006F0741">
              <w:rPr>
                <w:rFonts w:asciiTheme="minorHAnsi" w:hAnsiTheme="minorHAnsi" w:cstheme="minorHAnsi"/>
                <w:sz w:val="22"/>
                <w:szCs w:val="22"/>
              </w:rPr>
              <w:t>practice</w:t>
            </w:r>
            <w:r w:rsidRPr="006F0741">
              <w:rPr>
                <w:rFonts w:asciiTheme="minorHAnsi" w:hAnsiTheme="minorHAnsi" w:cstheme="minorHAnsi"/>
                <w:sz w:val="22"/>
                <w:szCs w:val="22"/>
              </w:rPr>
              <w:t>; Testing</w:t>
            </w:r>
          </w:p>
        </w:tc>
        <w:tc>
          <w:tcPr>
            <w:tcW w:w="7622" w:type="dxa"/>
            <w:shd w:val="clear" w:color="auto" w:fill="EBF4FB" w:themeFill="accent2" w:themeFillTint="33"/>
          </w:tcPr>
          <w:p w14:paraId="2F96BF8C" w14:textId="3DC9729D" w:rsidR="002F5BF9" w:rsidRPr="00266B82" w:rsidRDefault="002F5BF9" w:rsidP="002F5B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6B82">
              <w:rPr>
                <w:rFonts w:asciiTheme="minorHAnsi" w:hAnsiTheme="minorHAnsi" w:cstheme="minorHAnsi"/>
                <w:sz w:val="22"/>
                <w:szCs w:val="22"/>
              </w:rPr>
              <w:t xml:space="preserve">To the extent necessary to permit physicians and certified nurse practitioners to issue a non-patient specific regimen to nurses or any such other persons authorized by law or by this </w:t>
            </w:r>
            <w:r>
              <w:rPr>
                <w:rFonts w:asciiTheme="minorHAnsi" w:hAnsiTheme="minorHAnsi" w:cstheme="minorHAnsi"/>
                <w:sz w:val="22"/>
                <w:szCs w:val="22"/>
              </w:rPr>
              <w:t>E</w:t>
            </w:r>
            <w:r w:rsidRPr="00266B82">
              <w:rPr>
                <w:rFonts w:asciiTheme="minorHAnsi" w:hAnsiTheme="minorHAnsi" w:cstheme="minorHAnsi"/>
                <w:sz w:val="22"/>
                <w:szCs w:val="22"/>
              </w:rPr>
              <w:t>xecutive</w:t>
            </w:r>
            <w:r>
              <w:rPr>
                <w:rFonts w:asciiTheme="minorHAnsi" w:hAnsiTheme="minorHAnsi" w:cstheme="minorHAnsi"/>
                <w:sz w:val="22"/>
                <w:szCs w:val="22"/>
              </w:rPr>
              <w:t xml:space="preserve"> O</w:t>
            </w:r>
            <w:r w:rsidRPr="00266B82">
              <w:rPr>
                <w:rFonts w:asciiTheme="minorHAnsi" w:hAnsiTheme="minorHAnsi" w:cstheme="minorHAnsi"/>
                <w:sz w:val="22"/>
                <w:szCs w:val="22"/>
              </w:rPr>
              <w:t>rder to collect throat</w:t>
            </w:r>
            <w:r w:rsidR="009C395C">
              <w:rPr>
                <w:rFonts w:asciiTheme="minorHAnsi" w:hAnsiTheme="minorHAnsi" w:cstheme="minorHAnsi"/>
                <w:sz w:val="22"/>
                <w:szCs w:val="22"/>
              </w:rPr>
              <w:t xml:space="preserve">, </w:t>
            </w:r>
            <w:r w:rsidRPr="00266B82">
              <w:rPr>
                <w:rFonts w:asciiTheme="minorHAnsi" w:hAnsiTheme="minorHAnsi" w:cstheme="minorHAnsi"/>
                <w:sz w:val="22"/>
                <w:szCs w:val="22"/>
              </w:rPr>
              <w:t>nasopharyngeal</w:t>
            </w:r>
            <w:r w:rsidR="009C395C">
              <w:rPr>
                <w:rFonts w:asciiTheme="minorHAnsi" w:hAnsiTheme="minorHAnsi" w:cstheme="minorHAnsi"/>
                <w:sz w:val="22"/>
                <w:szCs w:val="22"/>
              </w:rPr>
              <w:t>, or saliva</w:t>
            </w:r>
            <w:r w:rsidRPr="00266B82">
              <w:rPr>
                <w:rFonts w:asciiTheme="minorHAnsi" w:hAnsiTheme="minorHAnsi" w:cstheme="minorHAnsi"/>
                <w:sz w:val="22"/>
                <w:szCs w:val="22"/>
              </w:rPr>
              <w:t xml:space="preserve"> swab specimens from individuals suspected of suffering from a COVID-19 infection, for purposes of testing, or to perform such other tasks as may be necessary to provide care for individuals diagnosed or suspected of suffering from a COVID-19 infection</w:t>
            </w:r>
          </w:p>
        </w:tc>
      </w:tr>
      <w:tr w:rsidR="00191408" w:rsidRPr="002F5BF9" w14:paraId="0209AA3C" w14:textId="77777777" w:rsidTr="0033343B">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36B9694E" w14:textId="72FF1F1C" w:rsidR="00191408" w:rsidRPr="002F5BF9" w:rsidRDefault="00665E5C" w:rsidP="00191408">
            <w:pPr>
              <w:rPr>
                <w:rFonts w:asciiTheme="minorHAnsi" w:hAnsiTheme="minorHAnsi" w:cstheme="minorHAnsi"/>
                <w:sz w:val="22"/>
                <w:szCs w:val="22"/>
              </w:rPr>
            </w:pPr>
            <w:r>
              <w:rPr>
                <w:rFonts w:asciiTheme="minorHAnsi" w:hAnsiTheme="minorHAnsi" w:cstheme="minorHAnsi"/>
                <w:sz w:val="22"/>
                <w:szCs w:val="22"/>
              </w:rPr>
              <w:lastRenderedPageBreak/>
              <w:t>EO</w:t>
            </w:r>
            <w:r w:rsidR="00191408" w:rsidRPr="002F5BF9">
              <w:rPr>
                <w:rFonts w:asciiTheme="minorHAnsi" w:hAnsiTheme="minorHAnsi" w:cstheme="minorHAnsi"/>
                <w:sz w:val="22"/>
                <w:szCs w:val="22"/>
              </w:rPr>
              <w:t xml:space="preserve"> 202.</w:t>
            </w:r>
            <w:r w:rsidR="00C52B4C">
              <w:rPr>
                <w:rFonts w:asciiTheme="minorHAnsi" w:hAnsiTheme="minorHAnsi" w:cstheme="minorHAnsi"/>
                <w:sz w:val="22"/>
                <w:szCs w:val="22"/>
              </w:rPr>
              <w:t>72</w:t>
            </w:r>
            <w:r w:rsidR="00191408" w:rsidRPr="002F5BF9">
              <w:rPr>
                <w:rFonts w:asciiTheme="minorHAnsi" w:hAnsiTheme="minorHAnsi" w:cstheme="minorHAnsi"/>
                <w:sz w:val="22"/>
                <w:szCs w:val="22"/>
              </w:rPr>
              <w:t xml:space="preserve"> – </w:t>
            </w:r>
            <w:r w:rsidR="00191408" w:rsidRPr="002F5BF9">
              <w:rPr>
                <w:rFonts w:asciiTheme="minorHAnsi" w:hAnsiTheme="minorHAnsi" w:cstheme="minorHAnsi"/>
                <w:b w:val="0"/>
                <w:sz w:val="18"/>
                <w:szCs w:val="18"/>
              </w:rPr>
              <w:t xml:space="preserve">Effective October 14, 2020 through </w:t>
            </w:r>
            <w:r w:rsidR="004C107E">
              <w:rPr>
                <w:rFonts w:asciiTheme="minorHAnsi" w:hAnsiTheme="minorHAnsi" w:cstheme="minorHAnsi"/>
                <w:b w:val="0"/>
                <w:sz w:val="18"/>
                <w:szCs w:val="18"/>
              </w:rPr>
              <w:t>March 16</w:t>
            </w:r>
            <w:r w:rsidR="00191408" w:rsidRPr="002F5BF9">
              <w:rPr>
                <w:rFonts w:asciiTheme="minorHAnsi" w:hAnsiTheme="minorHAnsi" w:cstheme="minorHAnsi"/>
                <w:b w:val="0"/>
                <w:sz w:val="18"/>
                <w:szCs w:val="18"/>
              </w:rPr>
              <w:t>, 202</w:t>
            </w:r>
            <w:r w:rsidR="00F10569">
              <w:rPr>
                <w:rFonts w:asciiTheme="minorHAnsi" w:hAnsiTheme="minorHAnsi" w:cstheme="minorHAnsi"/>
                <w:b w:val="0"/>
                <w:sz w:val="18"/>
                <w:szCs w:val="18"/>
              </w:rPr>
              <w:t>1</w:t>
            </w:r>
            <w:r w:rsidR="00F10569">
              <w:rPr>
                <w:rStyle w:val="FootnoteReference"/>
                <w:rFonts w:asciiTheme="minorHAnsi" w:hAnsiTheme="minorHAnsi" w:cstheme="minorHAnsi"/>
                <w:b w:val="0"/>
                <w:sz w:val="18"/>
                <w:szCs w:val="18"/>
              </w:rPr>
              <w:footnoteReference w:id="34"/>
            </w:r>
          </w:p>
        </w:tc>
      </w:tr>
      <w:tr w:rsidR="00C52B4C" w:rsidRPr="0037740B" w14:paraId="69547A8F" w14:textId="77777777" w:rsidTr="007D24A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2954478" w14:textId="77777777" w:rsidR="00C52B4C" w:rsidRPr="008062BE" w:rsidRDefault="00C52B4C" w:rsidP="00C52B4C">
            <w:pPr>
              <w:rPr>
                <w:sz w:val="22"/>
                <w:szCs w:val="22"/>
              </w:rPr>
            </w:pPr>
            <w:r w:rsidRPr="008062BE">
              <w:rPr>
                <w:sz w:val="22"/>
                <w:szCs w:val="22"/>
              </w:rPr>
              <w:t>PHL Section 579 subdivision 1</w:t>
            </w:r>
          </w:p>
        </w:tc>
        <w:tc>
          <w:tcPr>
            <w:tcW w:w="3175" w:type="dxa"/>
            <w:shd w:val="clear" w:color="auto" w:fill="auto"/>
          </w:tcPr>
          <w:p w14:paraId="33705030" w14:textId="77777777" w:rsidR="00C52B4C" w:rsidRPr="0037740B" w:rsidRDefault="00C52B4C" w:rsidP="00C52B4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Clinical lab</w:t>
            </w:r>
          </w:p>
        </w:tc>
        <w:tc>
          <w:tcPr>
            <w:tcW w:w="7622" w:type="dxa"/>
            <w:shd w:val="clear" w:color="auto" w:fill="auto"/>
          </w:tcPr>
          <w:p w14:paraId="76C11BCD" w14:textId="71292332" w:rsidR="00C52B4C" w:rsidRPr="0037740B" w:rsidRDefault="00C52B4C" w:rsidP="00C52B4C">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To the extent necessary to require reporting </w:t>
            </w:r>
            <w:r w:rsidR="008062BE">
              <w:rPr>
                <w:sz w:val="22"/>
                <w:szCs w:val="22"/>
              </w:rPr>
              <w:t>within 24</w:t>
            </w:r>
            <w:r>
              <w:rPr>
                <w:sz w:val="22"/>
                <w:szCs w:val="22"/>
              </w:rPr>
              <w:t xml:space="preserve"> hours of results of COVID-19 and influenza testing by additional clinical laboratories, including those operated by a licensed physician, osteopath, dentist, midwife, nurse practitioner, or optometrist who is authorized by the FDA or Department of Health to administer a point of care COVID-19 test and registered with the Department of Health as a physician office laboratory, in accordance with PHL Section 576-c and NYCRR Section 58-1.14; provided further as it relates to COVID-19 testing, containing information pertaining to attendance and employment in school as required by the directives included in this Executive Order</w:t>
            </w:r>
          </w:p>
        </w:tc>
      </w:tr>
      <w:tr w:rsidR="009E2BD3" w:rsidRPr="0037740B" w14:paraId="3B05B6FC"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3AEEE9B" w14:textId="77777777" w:rsidR="009E2BD3" w:rsidRDefault="009E2BD3" w:rsidP="009E2BD3">
            <w:pPr>
              <w:rPr>
                <w:bCs w:val="0"/>
                <w:sz w:val="22"/>
                <w:szCs w:val="22"/>
              </w:rPr>
            </w:pPr>
            <w:r w:rsidRPr="009E2BD3">
              <w:rPr>
                <w:bCs w:val="0"/>
                <w:sz w:val="22"/>
                <w:szCs w:val="22"/>
              </w:rPr>
              <w:t>Directive (not a waiver of statute or regulation, but authorized under Section 29-a of the Executive La</w:t>
            </w:r>
            <w:r>
              <w:rPr>
                <w:b w:val="0"/>
                <w:sz w:val="22"/>
                <w:szCs w:val="22"/>
              </w:rPr>
              <w:t>w)</w:t>
            </w:r>
          </w:p>
          <w:p w14:paraId="0B46673C" w14:textId="77777777" w:rsidR="0034599B" w:rsidRDefault="0034599B" w:rsidP="009E2BD3">
            <w:pPr>
              <w:rPr>
                <w:bCs w:val="0"/>
                <w:sz w:val="22"/>
                <w:szCs w:val="22"/>
              </w:rPr>
            </w:pPr>
          </w:p>
          <w:p w14:paraId="57B5D96B" w14:textId="77777777" w:rsidR="0034599B" w:rsidRDefault="0034599B" w:rsidP="009E2BD3">
            <w:pPr>
              <w:rPr>
                <w:bCs w:val="0"/>
                <w:sz w:val="22"/>
                <w:szCs w:val="22"/>
              </w:rPr>
            </w:pPr>
          </w:p>
          <w:p w14:paraId="47958B9A" w14:textId="77777777" w:rsidR="0034599B" w:rsidRDefault="0034599B" w:rsidP="009E2BD3">
            <w:pPr>
              <w:rPr>
                <w:bCs w:val="0"/>
                <w:sz w:val="22"/>
                <w:szCs w:val="22"/>
              </w:rPr>
            </w:pPr>
          </w:p>
          <w:p w14:paraId="1FF8CF77" w14:textId="77777777" w:rsidR="0034599B" w:rsidRDefault="0034599B" w:rsidP="009E2BD3">
            <w:pPr>
              <w:rPr>
                <w:bCs w:val="0"/>
                <w:sz w:val="22"/>
                <w:szCs w:val="22"/>
              </w:rPr>
            </w:pPr>
          </w:p>
          <w:p w14:paraId="5F808D7D" w14:textId="011A88DF" w:rsidR="0034599B" w:rsidRPr="0037740B" w:rsidRDefault="0034599B" w:rsidP="009E2BD3">
            <w:pPr>
              <w:rPr>
                <w:b w:val="0"/>
                <w:bCs w:val="0"/>
                <w:sz w:val="22"/>
                <w:szCs w:val="22"/>
              </w:rPr>
            </w:pPr>
          </w:p>
        </w:tc>
        <w:tc>
          <w:tcPr>
            <w:tcW w:w="3175" w:type="dxa"/>
            <w:shd w:val="clear" w:color="auto" w:fill="EBF4FB" w:themeFill="accent2" w:themeFillTint="33"/>
          </w:tcPr>
          <w:p w14:paraId="61C0E088" w14:textId="77777777" w:rsidR="009E2BD3" w:rsidRPr="0037740B" w:rsidRDefault="009E2BD3" w:rsidP="009E2BD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Licensed professionals </w:t>
            </w:r>
          </w:p>
        </w:tc>
        <w:tc>
          <w:tcPr>
            <w:tcW w:w="7622" w:type="dxa"/>
            <w:shd w:val="clear" w:color="auto" w:fill="EBF4FB" w:themeFill="accent2" w:themeFillTint="33"/>
          </w:tcPr>
          <w:p w14:paraId="3F729F5E" w14:textId="35FAEE2A" w:rsidR="009E2BD3" w:rsidRDefault="009E2BD3" w:rsidP="009E2BD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Every licensed professional authorized by the Department of Health Physician Office Laboratory Evaluation Program to administer a test for COVID-19 or influenza, whether alone or in conjunction with any other test, shall report such results within 24 hours to the Department of Health through the Electronic Clinical Laboratory Reporting System (ECLRS) when a result is received, provided the Department may require more frequent reporting if deemed necessary</w:t>
            </w:r>
          </w:p>
          <w:p w14:paraId="2B58AA72" w14:textId="77777777" w:rsidR="009E2BD3" w:rsidRDefault="009E2BD3" w:rsidP="009E2BD3">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Provided further that every professional authorized to administer a test for COVID-19 shall not take such sample or administer such test without inquiring, if such individual attends school, and if so, as to where such individual attends school and to report such data to ECLRS; and as to place of employment, and whether the individual works or volunteers in an elementary, secondary school, or post-secondary school, and if so, to report such data to ECLRS</w:t>
            </w:r>
          </w:p>
          <w:p w14:paraId="038FB454" w14:textId="77777777" w:rsidR="009E2BD3" w:rsidRPr="0037740B" w:rsidRDefault="009E2BD3" w:rsidP="009E2BD3">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Additionally, every professional authorized to administer a test for COVID-19 shall not take such sample or administer such test without inquiring as to the individual’s local address, if such address differs from the individual’s permanent address, and such local address must be reported to ECLRS</w:t>
            </w:r>
          </w:p>
        </w:tc>
      </w:tr>
      <w:tr w:rsidR="0034599B" w:rsidRPr="0037740B" w14:paraId="1371BAEE"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49482A9" w14:textId="77777777" w:rsidR="0034599B" w:rsidRPr="0034599B" w:rsidRDefault="0034599B" w:rsidP="0034599B">
            <w:pPr>
              <w:rPr>
                <w:bCs w:val="0"/>
                <w:sz w:val="22"/>
                <w:szCs w:val="22"/>
              </w:rPr>
            </w:pPr>
            <w:r w:rsidRPr="0034599B">
              <w:rPr>
                <w:bCs w:val="0"/>
                <w:sz w:val="22"/>
                <w:szCs w:val="22"/>
              </w:rPr>
              <w:t xml:space="preserve">Directive (not a waiver of statute or </w:t>
            </w:r>
            <w:r w:rsidRPr="0034599B">
              <w:rPr>
                <w:bCs w:val="0"/>
                <w:sz w:val="22"/>
                <w:szCs w:val="22"/>
              </w:rPr>
              <w:lastRenderedPageBreak/>
              <w:t>regulation, but authorized under Section 29-a of the Executive Law)</w:t>
            </w:r>
          </w:p>
        </w:tc>
        <w:tc>
          <w:tcPr>
            <w:tcW w:w="3175" w:type="dxa"/>
            <w:shd w:val="clear" w:color="auto" w:fill="auto"/>
          </w:tcPr>
          <w:p w14:paraId="506535EE" w14:textId="77777777" w:rsidR="0034599B" w:rsidRPr="0037740B" w:rsidRDefault="0034599B"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Clinical lab</w:t>
            </w:r>
          </w:p>
        </w:tc>
        <w:tc>
          <w:tcPr>
            <w:tcW w:w="7622" w:type="dxa"/>
            <w:shd w:val="clear" w:color="auto" w:fill="auto"/>
          </w:tcPr>
          <w:p w14:paraId="55D2CF90" w14:textId="77777777" w:rsidR="0034599B" w:rsidRPr="0037740B" w:rsidRDefault="0034599B"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Every licensed laboratory in the state of New York shall require that, prior to processing any specimen for a COVID-19 test, alone or in conjunction with a test </w:t>
            </w:r>
            <w:r>
              <w:rPr>
                <w:sz w:val="22"/>
                <w:szCs w:val="22"/>
              </w:rPr>
              <w:lastRenderedPageBreak/>
              <w:t>for any other communicable disease, information related to school or attendance, or place of employment or volunteer work for any adult, be transmitted to such laboratory along with such sample. Such information must be reported to the State Department of Health via ECLRS</w:t>
            </w:r>
          </w:p>
        </w:tc>
      </w:tr>
      <w:tr w:rsidR="00383BB7" w:rsidRPr="002F5BF9" w14:paraId="7488601D" w14:textId="77777777" w:rsidTr="000F4A7C">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57C325A7" w14:textId="42A0ED4E" w:rsidR="00383BB7" w:rsidRPr="002F5BF9" w:rsidRDefault="00383BB7" w:rsidP="00383BB7">
            <w:pPr>
              <w:rPr>
                <w:rFonts w:asciiTheme="minorHAnsi" w:hAnsiTheme="minorHAnsi" w:cstheme="minorHAnsi"/>
                <w:sz w:val="22"/>
                <w:szCs w:val="22"/>
              </w:rPr>
            </w:pPr>
            <w:r>
              <w:rPr>
                <w:rFonts w:asciiTheme="minorHAnsi" w:hAnsiTheme="minorHAnsi" w:cstheme="minorHAnsi"/>
                <w:sz w:val="22"/>
                <w:szCs w:val="22"/>
              </w:rPr>
              <w:lastRenderedPageBreak/>
              <w:t>EO</w:t>
            </w:r>
            <w:r w:rsidRPr="002F5BF9">
              <w:rPr>
                <w:rFonts w:asciiTheme="minorHAnsi" w:hAnsiTheme="minorHAnsi" w:cstheme="minorHAnsi"/>
                <w:sz w:val="22"/>
                <w:szCs w:val="22"/>
              </w:rPr>
              <w:t xml:space="preserve"> 202.</w:t>
            </w:r>
            <w:r>
              <w:rPr>
                <w:rFonts w:asciiTheme="minorHAnsi" w:hAnsiTheme="minorHAnsi" w:cstheme="minorHAnsi"/>
                <w:sz w:val="22"/>
                <w:szCs w:val="22"/>
              </w:rPr>
              <w:t>73</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Novem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9</w:t>
            </w:r>
            <w:r w:rsidRPr="002F5BF9">
              <w:rPr>
                <w:rFonts w:asciiTheme="minorHAnsi" w:hAnsiTheme="minorHAnsi" w:cstheme="minorHAnsi"/>
                <w:b w:val="0"/>
                <w:sz w:val="18"/>
                <w:szCs w:val="18"/>
              </w:rPr>
              <w:t xml:space="preserve">, 2020 through </w:t>
            </w:r>
            <w:r w:rsidR="00975F1D">
              <w:rPr>
                <w:rFonts w:asciiTheme="minorHAnsi" w:hAnsiTheme="minorHAnsi" w:cstheme="minorHAnsi"/>
                <w:b w:val="0"/>
                <w:sz w:val="18"/>
                <w:szCs w:val="18"/>
              </w:rPr>
              <w:t>January 29</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Pr>
                <w:rStyle w:val="FootnoteReference"/>
                <w:rFonts w:asciiTheme="minorHAnsi" w:hAnsiTheme="minorHAnsi" w:cstheme="minorHAnsi"/>
                <w:b w:val="0"/>
                <w:sz w:val="18"/>
                <w:szCs w:val="18"/>
              </w:rPr>
              <w:footnoteReference w:id="35"/>
            </w:r>
          </w:p>
        </w:tc>
      </w:tr>
      <w:tr w:rsidR="00383BB7" w:rsidRPr="003F2CAA" w14:paraId="25C76C21" w14:textId="77777777" w:rsidTr="000F4A7C">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C6E2D34" w14:textId="77777777" w:rsidR="00383BB7" w:rsidRPr="00641DAA" w:rsidRDefault="00383BB7" w:rsidP="00383BB7">
            <w:pPr>
              <w:rPr>
                <w:b w:val="0"/>
                <w:bCs w:val="0"/>
                <w:strike/>
                <w:color w:val="929292" w:themeColor="text1" w:themeTint="80"/>
                <w:sz w:val="22"/>
                <w:szCs w:val="22"/>
              </w:rPr>
            </w:pPr>
            <w:r w:rsidRPr="00641DAA">
              <w:rPr>
                <w:b w:val="0"/>
                <w:bCs w:val="0"/>
                <w:strike/>
                <w:color w:val="929292" w:themeColor="text1" w:themeTint="80"/>
                <w:sz w:val="22"/>
                <w:szCs w:val="22"/>
              </w:rPr>
              <w:t>PHL Section 4656 (7)</w:t>
            </w:r>
          </w:p>
          <w:p w14:paraId="09C91509" w14:textId="77777777" w:rsidR="00383BB7" w:rsidRPr="00641DAA" w:rsidRDefault="00383BB7" w:rsidP="00383BB7">
            <w:pPr>
              <w:rPr>
                <w:b w:val="0"/>
                <w:bCs w:val="0"/>
                <w:strike/>
                <w:color w:val="929292" w:themeColor="text1" w:themeTint="80"/>
                <w:sz w:val="22"/>
                <w:szCs w:val="22"/>
              </w:rPr>
            </w:pPr>
          </w:p>
          <w:p w14:paraId="5DCE213F" w14:textId="77777777" w:rsidR="00383BB7" w:rsidRDefault="00383BB7" w:rsidP="00383BB7">
            <w:pPr>
              <w:rPr>
                <w:strike/>
                <w:color w:val="929292" w:themeColor="text1" w:themeTint="80"/>
                <w:sz w:val="22"/>
                <w:szCs w:val="22"/>
              </w:rPr>
            </w:pPr>
            <w:r w:rsidRPr="00641DAA">
              <w:rPr>
                <w:b w:val="0"/>
                <w:bCs w:val="0"/>
                <w:strike/>
                <w:color w:val="929292" w:themeColor="text1" w:themeTint="80"/>
                <w:sz w:val="22"/>
                <w:szCs w:val="22"/>
              </w:rPr>
              <w:t>18 NYCRR Section 488.9 subdivision (a) paragraph (5), Section 487.9 subdivision (a) paragraph (8), and Section 415.26 subdivision (c) paragraph (1) subparagraph (v) clause (6)</w:t>
            </w:r>
          </w:p>
          <w:p w14:paraId="39499003" w14:textId="77777777" w:rsidR="00641DAA" w:rsidRDefault="00641DAA" w:rsidP="00383BB7">
            <w:pPr>
              <w:rPr>
                <w:strike/>
                <w:color w:val="929292" w:themeColor="text1" w:themeTint="80"/>
                <w:sz w:val="22"/>
                <w:szCs w:val="22"/>
              </w:rPr>
            </w:pPr>
          </w:p>
          <w:p w14:paraId="0238B864" w14:textId="74479511" w:rsidR="00641DAA" w:rsidRPr="00641DAA" w:rsidRDefault="00641DAA" w:rsidP="00383BB7">
            <w:pPr>
              <w:rPr>
                <w:sz w:val="22"/>
                <w:szCs w:val="22"/>
              </w:rPr>
            </w:pPr>
            <w:r>
              <w:rPr>
                <w:sz w:val="22"/>
                <w:szCs w:val="22"/>
              </w:rPr>
              <w:t>Superseded by EO 202. 88</w:t>
            </w:r>
          </w:p>
        </w:tc>
        <w:tc>
          <w:tcPr>
            <w:tcW w:w="3175" w:type="dxa"/>
            <w:shd w:val="clear" w:color="auto" w:fill="EBF4FB" w:themeFill="accent2" w:themeFillTint="33"/>
          </w:tcPr>
          <w:p w14:paraId="550677B1" w14:textId="77777777" w:rsidR="00383BB7" w:rsidRPr="00641DAA" w:rsidRDefault="00383BB7" w:rsidP="00383BB7">
            <w:pPr>
              <w:cnfStyle w:val="000000100000" w:firstRow="0" w:lastRow="0" w:firstColumn="0" w:lastColumn="0" w:oddVBand="0" w:evenVBand="0" w:oddHBand="1" w:evenHBand="0" w:firstRowFirstColumn="0" w:firstRowLastColumn="0" w:lastRowFirstColumn="0" w:lastRowLastColumn="0"/>
              <w:rPr>
                <w:strike/>
                <w:sz w:val="22"/>
                <w:szCs w:val="22"/>
              </w:rPr>
            </w:pPr>
            <w:r w:rsidRPr="00641DAA">
              <w:rPr>
                <w:strike/>
                <w:color w:val="929292" w:themeColor="text1" w:themeTint="80"/>
                <w:sz w:val="22"/>
                <w:szCs w:val="22"/>
              </w:rPr>
              <w:t>Testing</w:t>
            </w:r>
          </w:p>
        </w:tc>
        <w:tc>
          <w:tcPr>
            <w:tcW w:w="7622" w:type="dxa"/>
            <w:shd w:val="clear" w:color="auto" w:fill="EBF4FB" w:themeFill="accent2" w:themeFillTint="33"/>
          </w:tcPr>
          <w:p w14:paraId="742AB750" w14:textId="41F4C6B7" w:rsidR="00383BB7" w:rsidRPr="00641DAA" w:rsidRDefault="00383BB7" w:rsidP="00383BB7">
            <w:pPr>
              <w:cnfStyle w:val="000000100000" w:firstRow="0" w:lastRow="0" w:firstColumn="0" w:lastColumn="0" w:oddVBand="0" w:evenVBand="0" w:oddHBand="1" w:evenHBand="0" w:firstRowFirstColumn="0" w:firstRowLastColumn="0" w:lastRowFirstColumn="0" w:lastRowLastColumn="0"/>
              <w:rPr>
                <w:strike/>
                <w:sz w:val="22"/>
                <w:szCs w:val="22"/>
              </w:rPr>
            </w:pPr>
            <w:r w:rsidRPr="00641DAA">
              <w:rPr>
                <w:strike/>
                <w:color w:val="929292" w:themeColor="text1" w:themeTint="80"/>
                <w:sz w:val="22"/>
                <w:szCs w:val="22"/>
              </w:rPr>
              <w:t xml:space="preserve">To suspend the current modifications of law and regulation pursuant to EO 202.30 as modified by EO 202.40, as extended, that require nursing homes to test staff, is further extended and modified to require that nursing homes located in red, orange, or yellow zones as designated pursuant to EO 202.68 must test or make arrangement for the testing of all personnel, </w:t>
            </w:r>
            <w:r w:rsidR="008E7358" w:rsidRPr="00641DAA">
              <w:rPr>
                <w:strike/>
                <w:color w:val="929292" w:themeColor="text1" w:themeTint="80"/>
                <w:sz w:val="22"/>
                <w:szCs w:val="22"/>
              </w:rPr>
              <w:t>including</w:t>
            </w:r>
            <w:r w:rsidRPr="00641DAA">
              <w:rPr>
                <w:strike/>
                <w:color w:val="929292" w:themeColor="text1" w:themeTint="80"/>
                <w:sz w:val="22"/>
                <w:szCs w:val="22"/>
              </w:rPr>
              <w:t xml:space="preserve"> all employees, contract staff, medical staff, operators, and administrators, for COVID-19, as directed by the Commissioner of Health</w:t>
            </w:r>
          </w:p>
        </w:tc>
      </w:tr>
      <w:tr w:rsidR="00D03E97" w:rsidRPr="002F5BF9" w14:paraId="43E61700" w14:textId="77777777" w:rsidTr="00D03E97">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094F57C0" w14:textId="3ECB65BB" w:rsidR="00D03E97" w:rsidRPr="002F5BF9" w:rsidRDefault="00D03E97" w:rsidP="00D03E97">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77</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Novem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23</w:t>
            </w:r>
            <w:r w:rsidRPr="002F5BF9">
              <w:rPr>
                <w:rFonts w:asciiTheme="minorHAnsi" w:hAnsiTheme="minorHAnsi" w:cstheme="minorHAnsi"/>
                <w:b w:val="0"/>
                <w:sz w:val="18"/>
                <w:szCs w:val="18"/>
              </w:rPr>
              <w:t xml:space="preserve">, 2020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sidR="00AA57D5">
              <w:rPr>
                <w:rFonts w:asciiTheme="minorHAnsi" w:hAnsiTheme="minorHAnsi" w:cstheme="minorHAnsi"/>
                <w:b w:val="0"/>
                <w:sz w:val="18"/>
                <w:szCs w:val="18"/>
              </w:rPr>
              <w:t>1</w:t>
            </w:r>
            <w:r w:rsidR="00AA57D5">
              <w:rPr>
                <w:rStyle w:val="FootnoteReference"/>
                <w:rFonts w:asciiTheme="minorHAnsi" w:hAnsiTheme="minorHAnsi" w:cstheme="minorHAnsi"/>
                <w:b w:val="0"/>
                <w:sz w:val="18"/>
                <w:szCs w:val="18"/>
              </w:rPr>
              <w:footnoteReference w:id="36"/>
            </w:r>
          </w:p>
        </w:tc>
      </w:tr>
      <w:tr w:rsidR="00D03E97" w:rsidRPr="00D03E97" w14:paraId="6732293B" w14:textId="77777777" w:rsidTr="000F48C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45FCD637" w14:textId="77777777" w:rsidR="00D03E97" w:rsidRDefault="0004289E" w:rsidP="00D03E97">
            <w:pPr>
              <w:rPr>
                <w:rFonts w:asciiTheme="minorHAnsi" w:hAnsiTheme="minorHAnsi" w:cstheme="minorHAnsi"/>
                <w:sz w:val="22"/>
                <w:szCs w:val="22"/>
              </w:rPr>
            </w:pPr>
            <w:r>
              <w:rPr>
                <w:rFonts w:asciiTheme="minorHAnsi" w:hAnsiTheme="minorHAnsi" w:cstheme="minorHAnsi"/>
                <w:b w:val="0"/>
                <w:bCs w:val="0"/>
                <w:sz w:val="22"/>
                <w:szCs w:val="22"/>
              </w:rPr>
              <w:t>10 NYCRR Sections 415.3(i) and 1001.7(a)</w:t>
            </w:r>
          </w:p>
          <w:p w14:paraId="5A4BD043" w14:textId="77777777" w:rsidR="0004289E" w:rsidRDefault="0004289E" w:rsidP="00D03E97">
            <w:pPr>
              <w:rPr>
                <w:rFonts w:asciiTheme="minorHAnsi" w:hAnsiTheme="minorHAnsi" w:cstheme="minorHAnsi"/>
                <w:sz w:val="22"/>
                <w:szCs w:val="22"/>
              </w:rPr>
            </w:pPr>
          </w:p>
          <w:p w14:paraId="7CF7C604" w14:textId="3D84C43C" w:rsidR="0004289E" w:rsidRPr="00D03E97" w:rsidRDefault="0004289E" w:rsidP="00D03E97">
            <w:pPr>
              <w:rPr>
                <w:rFonts w:asciiTheme="minorHAnsi" w:hAnsiTheme="minorHAnsi" w:cstheme="minorHAnsi"/>
                <w:b w:val="0"/>
                <w:bCs w:val="0"/>
                <w:sz w:val="22"/>
                <w:szCs w:val="22"/>
              </w:rPr>
            </w:pPr>
            <w:r>
              <w:rPr>
                <w:rFonts w:asciiTheme="minorHAnsi" w:hAnsiTheme="minorHAnsi" w:cstheme="minorHAnsi"/>
                <w:b w:val="0"/>
                <w:bCs w:val="0"/>
                <w:sz w:val="22"/>
                <w:szCs w:val="22"/>
              </w:rPr>
              <w:t xml:space="preserve">18 NYCRR Sections 487.4(c), </w:t>
            </w:r>
            <w:r w:rsidR="00CB16DC">
              <w:rPr>
                <w:rFonts w:asciiTheme="minorHAnsi" w:hAnsiTheme="minorHAnsi" w:cstheme="minorHAnsi"/>
                <w:b w:val="0"/>
                <w:bCs w:val="0"/>
                <w:sz w:val="22"/>
                <w:szCs w:val="22"/>
              </w:rPr>
              <w:t xml:space="preserve">488.4(c), and 494.4(e) </w:t>
            </w:r>
          </w:p>
        </w:tc>
        <w:tc>
          <w:tcPr>
            <w:tcW w:w="3175" w:type="dxa"/>
            <w:shd w:val="clear" w:color="auto" w:fill="auto"/>
          </w:tcPr>
          <w:p w14:paraId="48748808" w14:textId="70E71912" w:rsidR="00D03E97" w:rsidRPr="00D03E97" w:rsidRDefault="00CB16DC" w:rsidP="00D03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Nursing facilities</w:t>
            </w:r>
          </w:p>
        </w:tc>
        <w:tc>
          <w:tcPr>
            <w:tcW w:w="7622" w:type="dxa"/>
            <w:shd w:val="clear" w:color="auto" w:fill="auto"/>
          </w:tcPr>
          <w:p w14:paraId="3993690F" w14:textId="2D1B2E00" w:rsidR="00D03E97" w:rsidRPr="00D03E97" w:rsidRDefault="00D03E97" w:rsidP="00D03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03E97">
              <w:rPr>
                <w:rFonts w:asciiTheme="minorHAnsi" w:hAnsiTheme="minorHAnsi" w:cstheme="minorHAnsi"/>
                <w:sz w:val="22"/>
                <w:szCs w:val="22"/>
              </w:rPr>
              <w:t xml:space="preserve">To the extent necessary to </w:t>
            </w:r>
            <w:r w:rsidR="00CB16DC">
              <w:rPr>
                <w:rFonts w:asciiTheme="minorHAnsi" w:hAnsiTheme="minorHAnsi" w:cstheme="minorHAnsi"/>
                <w:sz w:val="22"/>
                <w:szCs w:val="22"/>
              </w:rPr>
              <w:t>comply with guidance issued pursuant to the directive contained therein for patients being released from a nursing home or adult care facility for a leave of absence to visit friends or relatives, in order to protect the health and safety of other residents at the facility upon such resident’s return</w:t>
            </w:r>
          </w:p>
        </w:tc>
      </w:tr>
      <w:tr w:rsidR="00CB16DC" w:rsidRPr="00CB16DC" w14:paraId="63C19B3E" w14:textId="77777777" w:rsidTr="000F48C3">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446D021" w14:textId="1B861B02" w:rsidR="00CB16DC" w:rsidRPr="00CB16DC" w:rsidRDefault="00D644C2" w:rsidP="00CB16DC">
            <w:pPr>
              <w:rPr>
                <w:rFonts w:asciiTheme="minorHAnsi" w:hAnsiTheme="minorHAnsi" w:cstheme="minorHAnsi"/>
                <w:b w:val="0"/>
                <w:bCs w:val="0"/>
                <w:sz w:val="22"/>
                <w:szCs w:val="22"/>
              </w:rPr>
            </w:pPr>
            <w:r>
              <w:rPr>
                <w:rFonts w:asciiTheme="minorHAnsi" w:hAnsiTheme="minorHAnsi" w:cstheme="minorHAnsi"/>
                <w:b w:val="0"/>
                <w:bCs w:val="0"/>
                <w:sz w:val="22"/>
                <w:szCs w:val="22"/>
              </w:rPr>
              <w:lastRenderedPageBreak/>
              <w:t>Directive authorized by Executive Law Article 2-B Section 29-a</w:t>
            </w:r>
          </w:p>
        </w:tc>
        <w:tc>
          <w:tcPr>
            <w:tcW w:w="3175" w:type="dxa"/>
            <w:shd w:val="clear" w:color="auto" w:fill="EBF4FB" w:themeFill="accent2" w:themeFillTint="33"/>
          </w:tcPr>
          <w:p w14:paraId="4BAB4EDD" w14:textId="1E70D56D" w:rsidR="00CB16DC" w:rsidRPr="00CB16DC" w:rsidRDefault="00D644C2" w:rsidP="00CB1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Nursing facilities</w:t>
            </w:r>
          </w:p>
        </w:tc>
        <w:tc>
          <w:tcPr>
            <w:tcW w:w="7622" w:type="dxa"/>
            <w:shd w:val="clear" w:color="auto" w:fill="EBF4FB" w:themeFill="accent2" w:themeFillTint="33"/>
          </w:tcPr>
          <w:p w14:paraId="05FD5C11" w14:textId="150A2068" w:rsidR="00CB16DC" w:rsidRPr="00CB16DC" w:rsidRDefault="00D644C2" w:rsidP="00CB16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Effective immediately, the Commissioner of Health is ordered and directed to establish guidelines for the acceptance of patients after being released from a nursing home or adult care facility for a leave of absence to visit friends and relatives. Any guidance issued shall be binding on all such facilities as required by Executive Order 202.30, including ability to implement transmission-based precautions for such resident</w:t>
            </w:r>
          </w:p>
        </w:tc>
      </w:tr>
      <w:tr w:rsidR="00F10569" w:rsidRPr="002F5BF9" w14:paraId="67693FA6" w14:textId="77777777" w:rsidTr="00D03E9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26D8D4D2" w14:textId="5D2164EF" w:rsidR="00F10569" w:rsidRPr="002F5BF9" w:rsidRDefault="00F10569" w:rsidP="00F10569">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79</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Decem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2</w:t>
            </w:r>
            <w:r w:rsidRPr="002F5BF9">
              <w:rPr>
                <w:rFonts w:asciiTheme="minorHAnsi" w:hAnsiTheme="minorHAnsi" w:cstheme="minorHAnsi"/>
                <w:b w:val="0"/>
                <w:sz w:val="18"/>
                <w:szCs w:val="18"/>
              </w:rPr>
              <w:t xml:space="preserve">, 2020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AF15D4">
              <w:rPr>
                <w:rStyle w:val="FootnoteReference"/>
                <w:rFonts w:asciiTheme="minorHAnsi" w:hAnsiTheme="minorHAnsi" w:cstheme="minorHAnsi"/>
                <w:b w:val="0"/>
                <w:sz w:val="18"/>
                <w:szCs w:val="18"/>
              </w:rPr>
              <w:footnoteReference w:id="37"/>
            </w:r>
          </w:p>
        </w:tc>
      </w:tr>
      <w:tr w:rsidR="00F10569" w:rsidRPr="0037740B" w14:paraId="1D321EEB" w14:textId="77777777" w:rsidTr="000F48C3">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21703C33" w14:textId="1F84828A" w:rsidR="00F10569" w:rsidRPr="00933BD1" w:rsidRDefault="00933BD1" w:rsidP="0034599B">
            <w:pPr>
              <w:rPr>
                <w:b w:val="0"/>
                <w:sz w:val="22"/>
                <w:szCs w:val="22"/>
              </w:rPr>
            </w:pPr>
            <w:r>
              <w:rPr>
                <w:b w:val="0"/>
                <w:sz w:val="22"/>
                <w:szCs w:val="22"/>
              </w:rPr>
              <w:t>10 NYCRR Section 405.9(7)(h)</w:t>
            </w:r>
          </w:p>
        </w:tc>
        <w:tc>
          <w:tcPr>
            <w:tcW w:w="3175" w:type="dxa"/>
            <w:shd w:val="clear" w:color="auto" w:fill="auto"/>
          </w:tcPr>
          <w:p w14:paraId="69C22ECA" w14:textId="62AE91C7" w:rsidR="00F10569" w:rsidRDefault="000031BB"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Transfer/admission/discharge</w:t>
            </w:r>
          </w:p>
        </w:tc>
        <w:tc>
          <w:tcPr>
            <w:tcW w:w="7622" w:type="dxa"/>
            <w:shd w:val="clear" w:color="auto" w:fill="auto"/>
          </w:tcPr>
          <w:p w14:paraId="5989F969" w14:textId="613BD2BF" w:rsidR="00F10569" w:rsidRDefault="00933BD1"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permit general hospitals licensed pursuant to Article 28 of the PHL that are treating patients during the disaster emergency to rapidly transfer or receive such patients, and to enable inter- or intra-system patient load balancing as may be required by the Commissioner of Health, provided such facilities take all reasonable measures to protect the health and safety of such patients including safe transfer prac</w:t>
            </w:r>
            <w:r w:rsidR="00D644C2">
              <w:rPr>
                <w:sz w:val="22"/>
                <w:szCs w:val="22"/>
              </w:rPr>
              <w:t>tices</w:t>
            </w:r>
          </w:p>
        </w:tc>
      </w:tr>
      <w:tr w:rsidR="0021235C" w:rsidRPr="002F5BF9" w14:paraId="4E56D0EB" w14:textId="77777777" w:rsidTr="009B10E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6EB26EF0" w14:textId="1BA7BD0E" w:rsidR="0021235C" w:rsidRPr="002F5BF9" w:rsidRDefault="0021235C" w:rsidP="0021235C">
            <w:pPr>
              <w:rPr>
                <w:rFonts w:asciiTheme="minorHAnsi" w:hAnsiTheme="minorHAnsi" w:cstheme="minorHAnsi"/>
                <w:sz w:val="22"/>
                <w:szCs w:val="22"/>
              </w:rPr>
            </w:pPr>
            <w:bookmarkStart w:id="3" w:name="_Hlk60817790"/>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81</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Decem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13</w:t>
            </w:r>
            <w:r w:rsidRPr="002F5BF9">
              <w:rPr>
                <w:rFonts w:asciiTheme="minorHAnsi" w:hAnsiTheme="minorHAnsi" w:cstheme="minorHAnsi"/>
                <w:b w:val="0"/>
                <w:sz w:val="18"/>
                <w:szCs w:val="18"/>
              </w:rPr>
              <w:t xml:space="preserve">, 2020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5A1A89">
              <w:rPr>
                <w:rStyle w:val="FootnoteReference"/>
                <w:rFonts w:asciiTheme="minorHAnsi" w:hAnsiTheme="minorHAnsi" w:cstheme="minorHAnsi"/>
                <w:b w:val="0"/>
                <w:sz w:val="18"/>
                <w:szCs w:val="18"/>
              </w:rPr>
              <w:footnoteReference w:id="38"/>
            </w:r>
          </w:p>
        </w:tc>
      </w:tr>
      <w:bookmarkEnd w:id="3"/>
      <w:tr w:rsidR="0021235C" w:rsidRPr="0037740B" w14:paraId="3FA316E7"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C24CB19" w14:textId="3BA6F8D9" w:rsidR="00FF267C" w:rsidRPr="00FF267C" w:rsidRDefault="00FF267C" w:rsidP="00FF267C">
            <w:pPr>
              <w:rPr>
                <w:bCs w:val="0"/>
                <w:sz w:val="22"/>
                <w:szCs w:val="22"/>
              </w:rPr>
            </w:pPr>
            <w:r w:rsidRPr="00FF267C">
              <w:rPr>
                <w:bCs w:val="0"/>
                <w:sz w:val="22"/>
                <w:szCs w:val="22"/>
              </w:rPr>
              <w:t>Directive (not a waiver of statute or regulation, but authorized under Section 29-</w:t>
            </w:r>
            <w:r w:rsidR="009600AD" w:rsidRPr="009600AD">
              <w:rPr>
                <w:bCs w:val="0"/>
                <w:sz w:val="22"/>
                <w:szCs w:val="22"/>
              </w:rPr>
              <w:t xml:space="preserve">a of Article 2-B </w:t>
            </w:r>
            <w:r w:rsidRPr="009600AD">
              <w:rPr>
                <w:bCs w:val="0"/>
                <w:sz w:val="22"/>
                <w:szCs w:val="22"/>
              </w:rPr>
              <w:t>of the</w:t>
            </w:r>
            <w:r w:rsidRPr="00FF267C">
              <w:rPr>
                <w:bCs w:val="0"/>
                <w:sz w:val="22"/>
                <w:szCs w:val="22"/>
              </w:rPr>
              <w:t xml:space="preserve"> Executive Law)</w:t>
            </w:r>
          </w:p>
          <w:p w14:paraId="01AC61A8" w14:textId="77777777" w:rsidR="0021235C" w:rsidRDefault="0021235C" w:rsidP="0034599B">
            <w:pPr>
              <w:rPr>
                <w:b w:val="0"/>
                <w:sz w:val="22"/>
                <w:szCs w:val="22"/>
              </w:rPr>
            </w:pPr>
          </w:p>
        </w:tc>
        <w:tc>
          <w:tcPr>
            <w:tcW w:w="3175" w:type="dxa"/>
            <w:shd w:val="clear" w:color="auto" w:fill="EBF4FB" w:themeFill="accent2" w:themeFillTint="33"/>
          </w:tcPr>
          <w:p w14:paraId="4D2B2047" w14:textId="249951C5" w:rsidR="0021235C" w:rsidRDefault="00FF267C"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Testing; Transfer/admission/discharge</w:t>
            </w:r>
          </w:p>
        </w:tc>
        <w:tc>
          <w:tcPr>
            <w:tcW w:w="7622" w:type="dxa"/>
            <w:shd w:val="clear" w:color="auto" w:fill="EBF4FB" w:themeFill="accent2" w:themeFillTint="33"/>
          </w:tcPr>
          <w:p w14:paraId="0A82311F" w14:textId="22055BC0" w:rsidR="0021235C" w:rsidRDefault="00FF267C"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directive contained in EO 202.30 as continued in EO 202.79 is thereby modified to allow an article 28 general hospital to discharge a patient who has not obtained a negative result to a COVID-19 </w:t>
            </w:r>
            <w:r w:rsidR="005E77CA">
              <w:rPr>
                <w:sz w:val="22"/>
                <w:szCs w:val="22"/>
              </w:rPr>
              <w:t>test,</w:t>
            </w:r>
            <w:r>
              <w:rPr>
                <w:sz w:val="22"/>
                <w:szCs w:val="22"/>
              </w:rPr>
              <w:t xml:space="preserve"> provided that such patient is beyond the infectious period of time as required to be measured by CDC policy, only to a COVID-positive only facility if such facility first certifies that it is able to properly care for such patient</w:t>
            </w:r>
          </w:p>
        </w:tc>
      </w:tr>
      <w:tr w:rsidR="00EB5C56" w:rsidRPr="002F5BF9" w14:paraId="7F07873F" w14:textId="77777777" w:rsidTr="00EB5C56">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241CC6E8" w14:textId="34CCE70B" w:rsidR="00EB5C56" w:rsidRPr="002F5BF9" w:rsidRDefault="00EB5C56" w:rsidP="00EB5C56">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82</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Decem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13</w:t>
            </w:r>
            <w:r w:rsidRPr="002F5BF9">
              <w:rPr>
                <w:rFonts w:asciiTheme="minorHAnsi" w:hAnsiTheme="minorHAnsi" w:cstheme="minorHAnsi"/>
                <w:b w:val="0"/>
                <w:sz w:val="18"/>
                <w:szCs w:val="18"/>
              </w:rPr>
              <w:t xml:space="preserve">, 2020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975F1D">
              <w:rPr>
                <w:rStyle w:val="FootnoteReference"/>
                <w:rFonts w:asciiTheme="minorHAnsi" w:hAnsiTheme="minorHAnsi" w:cstheme="minorHAnsi"/>
                <w:b w:val="0"/>
                <w:sz w:val="18"/>
                <w:szCs w:val="18"/>
              </w:rPr>
              <w:footnoteReference w:id="39"/>
            </w:r>
          </w:p>
        </w:tc>
      </w:tr>
      <w:tr w:rsidR="00EB5C56" w:rsidRPr="0037740B" w14:paraId="560BF758"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7E199D3C" w14:textId="59E6E727" w:rsidR="00EB5C56" w:rsidRPr="00EB5C56" w:rsidRDefault="00EB5C56" w:rsidP="00FF267C">
            <w:pPr>
              <w:rPr>
                <w:b w:val="0"/>
                <w:bCs w:val="0"/>
                <w:sz w:val="22"/>
                <w:szCs w:val="22"/>
              </w:rPr>
            </w:pPr>
            <w:r w:rsidRPr="00EB5C56">
              <w:rPr>
                <w:b w:val="0"/>
                <w:bCs w:val="0"/>
                <w:sz w:val="22"/>
                <w:szCs w:val="22"/>
              </w:rPr>
              <w:t>Insurance Law Sections 3216(i)(17)(E) and (F)</w:t>
            </w:r>
            <w:r>
              <w:rPr>
                <w:b w:val="0"/>
                <w:bCs w:val="0"/>
                <w:sz w:val="22"/>
                <w:szCs w:val="22"/>
              </w:rPr>
              <w:t xml:space="preserve"> and 4303(j)(3)</w:t>
            </w:r>
          </w:p>
        </w:tc>
        <w:tc>
          <w:tcPr>
            <w:tcW w:w="3175" w:type="dxa"/>
            <w:shd w:val="clear" w:color="auto" w:fill="auto"/>
          </w:tcPr>
          <w:p w14:paraId="37B2123D" w14:textId="6790E77A" w:rsidR="00EB5C56" w:rsidRDefault="006635A7"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Vaccine administration; </w:t>
            </w:r>
            <w:r w:rsidR="00F00870">
              <w:rPr>
                <w:sz w:val="22"/>
                <w:szCs w:val="22"/>
              </w:rPr>
              <w:t>Health insurance</w:t>
            </w:r>
          </w:p>
        </w:tc>
        <w:tc>
          <w:tcPr>
            <w:tcW w:w="7622" w:type="dxa"/>
            <w:shd w:val="clear" w:color="auto" w:fill="auto"/>
          </w:tcPr>
          <w:p w14:paraId="45728959" w14:textId="7E5EF8A4" w:rsidR="00EB5C56" w:rsidRDefault="00EB5C56"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apply to grandfathered health plans with regard to COVID-19 immunizations</w:t>
            </w:r>
          </w:p>
        </w:tc>
      </w:tr>
      <w:tr w:rsidR="00F00870" w:rsidRPr="0037740B" w14:paraId="0C2A517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45E079A2" w14:textId="77777777" w:rsidR="00F00870" w:rsidRDefault="00F00870" w:rsidP="00FF267C">
            <w:pPr>
              <w:rPr>
                <w:b w:val="0"/>
                <w:bCs w:val="0"/>
                <w:sz w:val="22"/>
                <w:szCs w:val="22"/>
              </w:rPr>
            </w:pPr>
            <w:r>
              <w:rPr>
                <w:sz w:val="22"/>
                <w:szCs w:val="22"/>
              </w:rPr>
              <w:lastRenderedPageBreak/>
              <w:t>Education Law Sections 6521 and 6902</w:t>
            </w:r>
          </w:p>
          <w:p w14:paraId="1FDA57DB" w14:textId="77777777" w:rsidR="008273E1" w:rsidRDefault="008273E1" w:rsidP="00FF267C">
            <w:pPr>
              <w:rPr>
                <w:b w:val="0"/>
                <w:bCs w:val="0"/>
                <w:sz w:val="22"/>
                <w:szCs w:val="22"/>
              </w:rPr>
            </w:pPr>
          </w:p>
          <w:p w14:paraId="5C8A825A" w14:textId="67533AEC" w:rsidR="00F00870" w:rsidRPr="00F00870" w:rsidRDefault="00F00870" w:rsidP="00FF267C">
            <w:pPr>
              <w:rPr>
                <w:sz w:val="22"/>
                <w:szCs w:val="22"/>
              </w:rPr>
            </w:pPr>
            <w:r>
              <w:rPr>
                <w:sz w:val="22"/>
                <w:szCs w:val="22"/>
              </w:rPr>
              <w:t xml:space="preserve">Modified </w:t>
            </w:r>
            <w:r w:rsidR="008273E1">
              <w:rPr>
                <w:sz w:val="22"/>
                <w:szCs w:val="22"/>
              </w:rPr>
              <w:t>from</w:t>
            </w:r>
            <w:r>
              <w:rPr>
                <w:sz w:val="22"/>
                <w:szCs w:val="22"/>
              </w:rPr>
              <w:t xml:space="preserve"> EO 202</w:t>
            </w:r>
          </w:p>
        </w:tc>
        <w:tc>
          <w:tcPr>
            <w:tcW w:w="3175" w:type="dxa"/>
            <w:shd w:val="clear" w:color="auto" w:fill="EBF4FB" w:themeFill="accent2" w:themeFillTint="33"/>
          </w:tcPr>
          <w:p w14:paraId="48B79F98" w14:textId="3EAC1053" w:rsidR="00F00870" w:rsidRDefault="007851D5"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Testing</w:t>
            </w:r>
            <w:r w:rsidR="0045245A">
              <w:rPr>
                <w:sz w:val="22"/>
                <w:szCs w:val="22"/>
              </w:rPr>
              <w:t>; Non-nursing staff scope of practice</w:t>
            </w:r>
          </w:p>
        </w:tc>
        <w:tc>
          <w:tcPr>
            <w:tcW w:w="7622" w:type="dxa"/>
            <w:shd w:val="clear" w:color="auto" w:fill="EBF4FB" w:themeFill="accent2" w:themeFillTint="33"/>
          </w:tcPr>
          <w:p w14:paraId="47726F72" w14:textId="525CDD6F" w:rsidR="00F00870" w:rsidRDefault="006635A7"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Insofar as the regulations l</w:t>
            </w:r>
            <w:r w:rsidR="00F00870">
              <w:rPr>
                <w:sz w:val="22"/>
                <w:szCs w:val="22"/>
              </w:rPr>
              <w:t xml:space="preserve">imit the execution of medical regimens prescribed by a licensed physician or other licensed and legally authorized health care provider to registered nurses licensed pursuant to </w:t>
            </w:r>
            <w:r>
              <w:rPr>
                <w:sz w:val="22"/>
                <w:szCs w:val="22"/>
              </w:rPr>
              <w:t xml:space="preserve">the Education Law </w:t>
            </w:r>
            <w:r w:rsidR="00F00870">
              <w:rPr>
                <w:sz w:val="22"/>
                <w:szCs w:val="22"/>
              </w:rPr>
              <w:t>Article 139, to the extent necessary to permit non-nursing staff, as permitted by law or EO and upon completion of tra</w:t>
            </w:r>
            <w:r>
              <w:rPr>
                <w:sz w:val="22"/>
                <w:szCs w:val="22"/>
              </w:rPr>
              <w:t>i</w:t>
            </w:r>
            <w:r w:rsidR="00F00870">
              <w:rPr>
                <w:sz w:val="22"/>
                <w:szCs w:val="22"/>
              </w:rPr>
              <w:t>ning deemed adequate by the</w:t>
            </w:r>
            <w:r>
              <w:rPr>
                <w:sz w:val="22"/>
                <w:szCs w:val="22"/>
              </w:rPr>
              <w:t xml:space="preserve"> </w:t>
            </w:r>
            <w:r w:rsidR="00F00870">
              <w:rPr>
                <w:sz w:val="22"/>
                <w:szCs w:val="22"/>
              </w:rPr>
              <w:t>Commissioner of Health, to (1) collect throat, nasal, or nasopharyngeal swab specimens, as applicable and appropriate, from individuals suspected of being infected by COVID-19 or influenza, for pur</w:t>
            </w:r>
            <w:r>
              <w:rPr>
                <w:sz w:val="22"/>
                <w:szCs w:val="22"/>
              </w:rPr>
              <w:t>p</w:t>
            </w:r>
            <w:r w:rsidR="00F00870">
              <w:rPr>
                <w:sz w:val="22"/>
                <w:szCs w:val="22"/>
              </w:rPr>
              <w:t>oses of testing; (3) collect blood specimens for the diagnosis of acute or past COVID-19 disease; (3) administer vaccinations agaist influenza or COVID-19 pursuant to the most recent recommendations by the Advisory Committee for Immunization Practices (ACIP)</w:t>
            </w:r>
            <w:r w:rsidR="00D52305">
              <w:rPr>
                <w:sz w:val="22"/>
                <w:szCs w:val="22"/>
              </w:rPr>
              <w:t xml:space="preserve"> and/or an applicable US Food and Drug Administration (FDA) approval or Emergency Use Authorization (EUA), subject to any other conditions set forth in this EO including but not limited to training and supervision, where applicable and (4) where applicable and to the extent necessary, to perform tasks, under the supervision of a nurse, otherwise limited to the scope of practice of a licensed of registered nurse to provide care for  individuals diagnosed or suspected of suffering from COVID-19 or influenza infection</w:t>
            </w:r>
          </w:p>
        </w:tc>
      </w:tr>
      <w:tr w:rsidR="00D52305" w:rsidRPr="0037740B" w14:paraId="381A1F36"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8E8AD51" w14:textId="55BB0C24" w:rsidR="00D52305" w:rsidRDefault="00D52305" w:rsidP="00FF267C">
            <w:pPr>
              <w:rPr>
                <w:b w:val="0"/>
                <w:bCs w:val="0"/>
                <w:sz w:val="22"/>
                <w:szCs w:val="22"/>
              </w:rPr>
            </w:pPr>
            <w:r>
              <w:rPr>
                <w:sz w:val="22"/>
                <w:szCs w:val="22"/>
              </w:rPr>
              <w:t>Education Law Section 6909(4)</w:t>
            </w:r>
            <w:r w:rsidR="00F276D4">
              <w:rPr>
                <w:sz w:val="22"/>
                <w:szCs w:val="22"/>
              </w:rPr>
              <w:t xml:space="preserve"> and Section 6527(6)</w:t>
            </w:r>
          </w:p>
          <w:p w14:paraId="03CDA543" w14:textId="0349A933" w:rsidR="00F276D4" w:rsidRDefault="00F276D4" w:rsidP="00FF267C">
            <w:pPr>
              <w:rPr>
                <w:b w:val="0"/>
                <w:bCs w:val="0"/>
                <w:sz w:val="22"/>
                <w:szCs w:val="22"/>
              </w:rPr>
            </w:pPr>
          </w:p>
          <w:p w14:paraId="3BECC34C" w14:textId="780DB139" w:rsidR="00F276D4" w:rsidRDefault="00F276D4" w:rsidP="00FF267C">
            <w:pPr>
              <w:rPr>
                <w:b w:val="0"/>
                <w:bCs w:val="0"/>
                <w:sz w:val="22"/>
                <w:szCs w:val="22"/>
              </w:rPr>
            </w:pPr>
            <w:r>
              <w:rPr>
                <w:sz w:val="22"/>
                <w:szCs w:val="22"/>
              </w:rPr>
              <w:t>8 NYCRR Section 64.7</w:t>
            </w:r>
          </w:p>
          <w:p w14:paraId="105E74AF" w14:textId="77777777" w:rsidR="00D52305" w:rsidRDefault="00D52305" w:rsidP="00FF267C">
            <w:pPr>
              <w:rPr>
                <w:b w:val="0"/>
                <w:bCs w:val="0"/>
                <w:sz w:val="22"/>
                <w:szCs w:val="22"/>
              </w:rPr>
            </w:pPr>
          </w:p>
          <w:p w14:paraId="6A84D3EB" w14:textId="77777777" w:rsidR="006A5816" w:rsidRDefault="006A5816" w:rsidP="00FF267C">
            <w:pPr>
              <w:rPr>
                <w:b w:val="0"/>
                <w:bCs w:val="0"/>
                <w:sz w:val="22"/>
                <w:szCs w:val="22"/>
              </w:rPr>
            </w:pPr>
          </w:p>
          <w:p w14:paraId="15BCAC74" w14:textId="1B522F98" w:rsidR="00D52305" w:rsidRDefault="00D52305" w:rsidP="00FF267C">
            <w:pPr>
              <w:rPr>
                <w:sz w:val="22"/>
                <w:szCs w:val="22"/>
              </w:rPr>
            </w:pPr>
            <w:r>
              <w:rPr>
                <w:sz w:val="22"/>
                <w:szCs w:val="22"/>
              </w:rPr>
              <w:t xml:space="preserve">Modified </w:t>
            </w:r>
            <w:r w:rsidR="008273E1">
              <w:rPr>
                <w:sz w:val="22"/>
                <w:szCs w:val="22"/>
              </w:rPr>
              <w:t>from</w:t>
            </w:r>
            <w:r>
              <w:rPr>
                <w:sz w:val="22"/>
                <w:szCs w:val="22"/>
              </w:rPr>
              <w:t xml:space="preserve"> EO 202.1</w:t>
            </w:r>
          </w:p>
        </w:tc>
        <w:tc>
          <w:tcPr>
            <w:tcW w:w="3175" w:type="dxa"/>
            <w:shd w:val="clear" w:color="auto" w:fill="auto"/>
          </w:tcPr>
          <w:p w14:paraId="02308F5F" w14:textId="31947752" w:rsidR="00D52305" w:rsidRDefault="0045245A"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Testing; </w:t>
            </w:r>
            <w:r w:rsidR="00024FAF">
              <w:rPr>
                <w:sz w:val="22"/>
                <w:szCs w:val="22"/>
              </w:rPr>
              <w:t>Standing orders</w:t>
            </w:r>
          </w:p>
        </w:tc>
        <w:tc>
          <w:tcPr>
            <w:tcW w:w="7622" w:type="dxa"/>
            <w:shd w:val="clear" w:color="auto" w:fill="auto"/>
          </w:tcPr>
          <w:p w14:paraId="1BF8EFF4" w14:textId="597276DB" w:rsidR="00D52305" w:rsidRDefault="002C7F6E"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Include Education Law Section 6902(1)</w:t>
            </w:r>
            <w:r w:rsidR="0045245A">
              <w:rPr>
                <w:sz w:val="22"/>
                <w:szCs w:val="22"/>
              </w:rPr>
              <w:t>,</w:t>
            </w:r>
            <w:r>
              <w:rPr>
                <w:sz w:val="22"/>
                <w:szCs w:val="22"/>
              </w:rPr>
              <w:t xml:space="preserve"> Section 6909(5)</w:t>
            </w:r>
            <w:r w:rsidR="0045245A">
              <w:rPr>
                <w:sz w:val="22"/>
                <w:szCs w:val="22"/>
              </w:rPr>
              <w:t>,</w:t>
            </w:r>
            <w:r>
              <w:rPr>
                <w:sz w:val="22"/>
                <w:szCs w:val="22"/>
              </w:rPr>
              <w:t xml:space="preserve"> and Section 6527(7)</w:t>
            </w:r>
            <w:r w:rsidR="0045245A">
              <w:rPr>
                <w:sz w:val="22"/>
                <w:szCs w:val="22"/>
              </w:rPr>
              <w:t>,</w:t>
            </w:r>
            <w:r>
              <w:rPr>
                <w:sz w:val="22"/>
                <w:szCs w:val="22"/>
              </w:rPr>
              <w:t xml:space="preserve"> and 8 NYCRR Section 63.9, in order to permit licensed physicians and certified nurse practitioners to issue a non-patient specific regiment to nurses, physic</w:t>
            </w:r>
            <w:r w:rsidR="0045245A">
              <w:rPr>
                <w:sz w:val="22"/>
                <w:szCs w:val="22"/>
              </w:rPr>
              <w:t>i</w:t>
            </w:r>
            <w:r>
              <w:rPr>
                <w:sz w:val="22"/>
                <w:szCs w:val="22"/>
              </w:rPr>
              <w:t>an assistants, specialist assistants, pharmacists, or any such other persons authorized by law or by this EO and consistent with guidance as may be issued by the Commissioner to: (1) collect thro</w:t>
            </w:r>
            <w:r w:rsidR="0045245A">
              <w:rPr>
                <w:sz w:val="22"/>
                <w:szCs w:val="22"/>
              </w:rPr>
              <w:t>at</w:t>
            </w:r>
            <w:r>
              <w:rPr>
                <w:sz w:val="22"/>
                <w:szCs w:val="22"/>
              </w:rPr>
              <w:t>, nasal, or</w:t>
            </w:r>
            <w:r w:rsidR="0045245A">
              <w:rPr>
                <w:sz w:val="22"/>
                <w:szCs w:val="22"/>
              </w:rPr>
              <w:t xml:space="preserve"> </w:t>
            </w:r>
            <w:r>
              <w:rPr>
                <w:sz w:val="22"/>
                <w:szCs w:val="22"/>
              </w:rPr>
              <w:t>nasopharyngeal swab specimens, as applicable and appropriate, from individuals suspected of suffering from a COVID-19 or influenza infection, for purposes of testing; (2) collect blood specimens for the diagnosis of acute or past COVID-19 disease; (3) administer vaccinations against influenza or COVID-19 pursuant to the most recent recommendations by the ACIP and/or an applicable FDA approval or EUA, subject to any other conditions set forth in this EO including but not limited to conditions related to training and supervision, where applicable; or (4) where applicable and to the extent necessary, to perform tasks, under the supervision of a nurse, otherwise limited to the scope of practice of a licensed or registered nurse to provide care for individuals diagnosed or suspected of suffering from a COVID-19 or influenza infection</w:t>
            </w:r>
          </w:p>
        </w:tc>
      </w:tr>
      <w:tr w:rsidR="002C7F6E" w:rsidRPr="0037740B" w14:paraId="38385E60"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A688ED4" w14:textId="77777777" w:rsidR="002C7F6E" w:rsidRDefault="00024FAF" w:rsidP="00FF267C">
            <w:pPr>
              <w:rPr>
                <w:sz w:val="22"/>
                <w:szCs w:val="22"/>
              </w:rPr>
            </w:pPr>
            <w:r>
              <w:rPr>
                <w:b w:val="0"/>
                <w:bCs w:val="0"/>
                <w:sz w:val="22"/>
                <w:szCs w:val="22"/>
              </w:rPr>
              <w:lastRenderedPageBreak/>
              <w:t>Education Law Section 6527(6) and Section 6909(5)</w:t>
            </w:r>
          </w:p>
          <w:p w14:paraId="3D1FD50D" w14:textId="77777777" w:rsidR="00024FAF" w:rsidRDefault="00024FAF" w:rsidP="00FF267C">
            <w:pPr>
              <w:rPr>
                <w:sz w:val="22"/>
                <w:szCs w:val="22"/>
              </w:rPr>
            </w:pPr>
          </w:p>
          <w:p w14:paraId="35D92D7D" w14:textId="17A84D15" w:rsidR="00024FAF" w:rsidRPr="00024FAF" w:rsidRDefault="00024FAF" w:rsidP="00FF267C">
            <w:pPr>
              <w:rPr>
                <w:b w:val="0"/>
                <w:bCs w:val="0"/>
                <w:sz w:val="22"/>
                <w:szCs w:val="22"/>
              </w:rPr>
            </w:pPr>
            <w:r>
              <w:rPr>
                <w:b w:val="0"/>
                <w:bCs w:val="0"/>
                <w:sz w:val="22"/>
                <w:szCs w:val="22"/>
              </w:rPr>
              <w:t>8 NYCRR Section 64.7</w:t>
            </w:r>
          </w:p>
        </w:tc>
        <w:tc>
          <w:tcPr>
            <w:tcW w:w="3175" w:type="dxa"/>
            <w:shd w:val="clear" w:color="auto" w:fill="EBF4FB" w:themeFill="accent2" w:themeFillTint="33"/>
          </w:tcPr>
          <w:p w14:paraId="67B2D359" w14:textId="346042E5" w:rsidR="002C7F6E" w:rsidRDefault="0045245A"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Vaccine administration; </w:t>
            </w:r>
            <w:r w:rsidR="00024FAF">
              <w:rPr>
                <w:sz w:val="22"/>
                <w:szCs w:val="22"/>
              </w:rPr>
              <w:t>Standing orders</w:t>
            </w:r>
            <w:r>
              <w:rPr>
                <w:sz w:val="22"/>
                <w:szCs w:val="22"/>
              </w:rPr>
              <w:t>; Nurse scope of practice</w:t>
            </w:r>
          </w:p>
        </w:tc>
        <w:tc>
          <w:tcPr>
            <w:tcW w:w="7622" w:type="dxa"/>
            <w:shd w:val="clear" w:color="auto" w:fill="EBF4FB" w:themeFill="accent2" w:themeFillTint="33"/>
          </w:tcPr>
          <w:p w14:paraId="5262ED59" w14:textId="481AD959" w:rsidR="002C7F6E" w:rsidRDefault="00024FAF"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non-patient specific regimens to be prescribed, ordered to, and executed by registered professional nurses for the administration of COVID-19 vaccine</w:t>
            </w:r>
          </w:p>
        </w:tc>
      </w:tr>
      <w:tr w:rsidR="00024FAF" w:rsidRPr="0037740B" w14:paraId="6AEC8BA7"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6F57C1C9" w14:textId="45267C6E" w:rsidR="00024FAF" w:rsidRDefault="00024FAF" w:rsidP="00FF267C">
            <w:pPr>
              <w:rPr>
                <w:b w:val="0"/>
                <w:bCs w:val="0"/>
                <w:sz w:val="22"/>
                <w:szCs w:val="22"/>
              </w:rPr>
            </w:pPr>
            <w:r>
              <w:rPr>
                <w:b w:val="0"/>
                <w:bCs w:val="0"/>
                <w:sz w:val="22"/>
                <w:szCs w:val="22"/>
              </w:rPr>
              <w:t>Education Law Section 6902</w:t>
            </w:r>
          </w:p>
        </w:tc>
        <w:tc>
          <w:tcPr>
            <w:tcW w:w="3175" w:type="dxa"/>
            <w:shd w:val="clear" w:color="auto" w:fill="auto"/>
          </w:tcPr>
          <w:p w14:paraId="14B23E2C" w14:textId="1E7AE02C" w:rsidR="00024FAF" w:rsidRDefault="00962043"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Vaccine administration; </w:t>
            </w:r>
            <w:r w:rsidR="00193AA9">
              <w:rPr>
                <w:sz w:val="22"/>
                <w:szCs w:val="22"/>
              </w:rPr>
              <w:t>Standing orders</w:t>
            </w:r>
            <w:r>
              <w:rPr>
                <w:sz w:val="22"/>
                <w:szCs w:val="22"/>
              </w:rPr>
              <w:t>; Nurse scope of practice</w:t>
            </w:r>
          </w:p>
        </w:tc>
        <w:tc>
          <w:tcPr>
            <w:tcW w:w="7622" w:type="dxa"/>
            <w:shd w:val="clear" w:color="auto" w:fill="auto"/>
          </w:tcPr>
          <w:p w14:paraId="1507E518" w14:textId="47E0AFA2" w:rsidR="00024FAF" w:rsidRDefault="00024FAF"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permit non-patient specific regimens for the administration of COVID or influenza vaccination to be prescribed, ordered to, and executed by licensed practical nurses, so that for the purposes of this EO only such licensed practical nurses may administer COVID and influenza vaccinations at Points of Dispensing (POD) sites overseen or approved by DOH or local health departments and operated under the medical supervision of licensed physicians, licensed physician assistants, or certified nurse practitioners, provided such licensed practical nurses must f</w:t>
            </w:r>
            <w:r w:rsidR="00962043">
              <w:rPr>
                <w:sz w:val="22"/>
                <w:szCs w:val="22"/>
              </w:rPr>
              <w:t>i</w:t>
            </w:r>
            <w:r>
              <w:rPr>
                <w:sz w:val="22"/>
                <w:szCs w:val="22"/>
              </w:rPr>
              <w:t xml:space="preserve">rst receive training in: (1) techniques, indications, precautions, contraindications, infection control practices; (2) use of personal protective </w:t>
            </w:r>
            <w:r w:rsidR="005E77CA">
              <w:rPr>
                <w:sz w:val="22"/>
                <w:szCs w:val="22"/>
              </w:rPr>
              <w:t>equipment</w:t>
            </w:r>
            <w:r>
              <w:rPr>
                <w:sz w:val="22"/>
                <w:szCs w:val="22"/>
              </w:rPr>
              <w:t xml:space="preserve"> (PPE) sufficient to provide the basic level of competence for such tasks; and (3) a current certificate in basic cardiopulmonary</w:t>
            </w:r>
            <w:r w:rsidR="00962043">
              <w:rPr>
                <w:sz w:val="22"/>
                <w:szCs w:val="22"/>
              </w:rPr>
              <w:t xml:space="preserve"> </w:t>
            </w:r>
            <w:r>
              <w:rPr>
                <w:sz w:val="22"/>
                <w:szCs w:val="22"/>
              </w:rPr>
              <w:t>resuscitation (CPR), which at a minimum must include a certification in basic CPR by an online program that has received accreditation from the American Nurses Credentialing Center, the Accreditation Council for Pharmacy Education (ACPE), or the Accreditation Council for Continuing Medical Education</w:t>
            </w:r>
          </w:p>
        </w:tc>
      </w:tr>
      <w:tr w:rsidR="00193AA9" w:rsidRPr="0037740B" w14:paraId="55D11F65"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792E202" w14:textId="533D655B" w:rsidR="00193AA9" w:rsidRDefault="00193AA9" w:rsidP="00FF267C">
            <w:pPr>
              <w:rPr>
                <w:b w:val="0"/>
                <w:bCs w:val="0"/>
                <w:sz w:val="22"/>
                <w:szCs w:val="22"/>
              </w:rPr>
            </w:pPr>
            <w:r>
              <w:rPr>
                <w:b w:val="0"/>
                <w:bCs w:val="0"/>
                <w:sz w:val="22"/>
                <w:szCs w:val="22"/>
              </w:rPr>
              <w:t>Laws of 2020 Chapter 110</w:t>
            </w:r>
          </w:p>
        </w:tc>
        <w:tc>
          <w:tcPr>
            <w:tcW w:w="3175" w:type="dxa"/>
            <w:shd w:val="clear" w:color="auto" w:fill="EBF4FB" w:themeFill="accent2" w:themeFillTint="33"/>
          </w:tcPr>
          <w:p w14:paraId="08F561B0" w14:textId="7F8F806C" w:rsidR="00193AA9" w:rsidRDefault="00193AA9"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Pharmacist</w:t>
            </w:r>
            <w:r w:rsidR="00962043">
              <w:rPr>
                <w:sz w:val="22"/>
                <w:szCs w:val="22"/>
              </w:rPr>
              <w:t xml:space="preserve"> scope of practice</w:t>
            </w:r>
          </w:p>
        </w:tc>
        <w:tc>
          <w:tcPr>
            <w:tcW w:w="7622" w:type="dxa"/>
            <w:shd w:val="clear" w:color="auto" w:fill="EBF4FB" w:themeFill="accent2" w:themeFillTint="33"/>
          </w:tcPr>
          <w:p w14:paraId="48B1532F" w14:textId="1E0D2A1E" w:rsidR="00193AA9" w:rsidRDefault="00193AA9"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and subject to the certification by the Commissioners of Health and Education to permit licensed pharmacists to administer COVID-19 vaccine less than 90 days after approval of such vaccine by the FDA’s Center for Biologics Evaluation and Research</w:t>
            </w:r>
          </w:p>
        </w:tc>
      </w:tr>
      <w:tr w:rsidR="00193AA9" w:rsidRPr="0037740B" w14:paraId="5CB24DB6"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2A43197" w14:textId="77777777" w:rsidR="00193AA9" w:rsidRDefault="00193AA9" w:rsidP="00FF267C">
            <w:pPr>
              <w:rPr>
                <w:sz w:val="22"/>
                <w:szCs w:val="22"/>
              </w:rPr>
            </w:pPr>
            <w:r>
              <w:rPr>
                <w:b w:val="0"/>
                <w:bCs w:val="0"/>
                <w:sz w:val="22"/>
                <w:szCs w:val="22"/>
              </w:rPr>
              <w:t xml:space="preserve">Education Law Section 6801(2) and (3) </w:t>
            </w:r>
          </w:p>
          <w:p w14:paraId="63A8FB92" w14:textId="77777777" w:rsidR="00193AA9" w:rsidRDefault="00193AA9" w:rsidP="00FF267C">
            <w:pPr>
              <w:rPr>
                <w:sz w:val="22"/>
                <w:szCs w:val="22"/>
              </w:rPr>
            </w:pPr>
          </w:p>
          <w:p w14:paraId="5ABB37F7" w14:textId="5552C8F2" w:rsidR="00193AA9" w:rsidRDefault="00193AA9" w:rsidP="00FF267C">
            <w:pPr>
              <w:rPr>
                <w:b w:val="0"/>
                <w:bCs w:val="0"/>
                <w:sz w:val="22"/>
                <w:szCs w:val="22"/>
              </w:rPr>
            </w:pPr>
            <w:r>
              <w:rPr>
                <w:b w:val="0"/>
                <w:bCs w:val="0"/>
                <w:sz w:val="22"/>
                <w:szCs w:val="22"/>
              </w:rPr>
              <w:t>8 NYCRR Section 63.9</w:t>
            </w:r>
          </w:p>
        </w:tc>
        <w:tc>
          <w:tcPr>
            <w:tcW w:w="3175" w:type="dxa"/>
            <w:shd w:val="clear" w:color="auto" w:fill="auto"/>
          </w:tcPr>
          <w:p w14:paraId="5B5EDC8A" w14:textId="5A165FF0" w:rsidR="00193AA9" w:rsidRDefault="00193AA9"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Standing orders, Pharmacist</w:t>
            </w:r>
            <w:r w:rsidR="00962043">
              <w:rPr>
                <w:sz w:val="22"/>
                <w:szCs w:val="22"/>
              </w:rPr>
              <w:t xml:space="preserve"> scope of practice</w:t>
            </w:r>
          </w:p>
        </w:tc>
        <w:tc>
          <w:tcPr>
            <w:tcW w:w="7622" w:type="dxa"/>
            <w:shd w:val="clear" w:color="auto" w:fill="auto"/>
          </w:tcPr>
          <w:p w14:paraId="613F83DB" w14:textId="6AF6B1E7" w:rsidR="00193AA9" w:rsidRDefault="00193AA9"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permit patient specific orders or non-patient specific regimens for the administration of COVID vaccination to be prescribed, ordered to, and executed by licensed pharmacists certified to administer immunizations by the State Education Department (SED) as well as newly licensed pharmacist, as specified and permitted by this EO</w:t>
            </w:r>
          </w:p>
        </w:tc>
      </w:tr>
      <w:tr w:rsidR="00193AA9" w:rsidRPr="0037740B" w14:paraId="1E15EDC8"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97073AE" w14:textId="77777777" w:rsidR="00E10AB8" w:rsidRDefault="00E10AB8" w:rsidP="00FF267C">
            <w:pPr>
              <w:rPr>
                <w:sz w:val="22"/>
                <w:szCs w:val="22"/>
              </w:rPr>
            </w:pPr>
            <w:r>
              <w:rPr>
                <w:b w:val="0"/>
                <w:bCs w:val="0"/>
                <w:sz w:val="22"/>
                <w:szCs w:val="22"/>
              </w:rPr>
              <w:t xml:space="preserve">Education Law Section 6801(2) and (3), Section 6527 (7), Section 6909(7), </w:t>
            </w:r>
            <w:r>
              <w:rPr>
                <w:b w:val="0"/>
                <w:bCs w:val="0"/>
                <w:sz w:val="22"/>
                <w:szCs w:val="22"/>
              </w:rPr>
              <w:lastRenderedPageBreak/>
              <w:t>Section 6802 (22), and Section 6828(1)</w:t>
            </w:r>
          </w:p>
          <w:p w14:paraId="1936580C" w14:textId="77777777" w:rsidR="00E10AB8" w:rsidRDefault="00E10AB8" w:rsidP="00FF267C">
            <w:pPr>
              <w:rPr>
                <w:sz w:val="22"/>
                <w:szCs w:val="22"/>
              </w:rPr>
            </w:pPr>
          </w:p>
          <w:p w14:paraId="700D545A" w14:textId="12341463" w:rsidR="00193AA9" w:rsidRDefault="00E10AB8" w:rsidP="00FF267C">
            <w:pPr>
              <w:rPr>
                <w:b w:val="0"/>
                <w:bCs w:val="0"/>
                <w:sz w:val="22"/>
                <w:szCs w:val="22"/>
              </w:rPr>
            </w:pPr>
            <w:r>
              <w:rPr>
                <w:b w:val="0"/>
                <w:bCs w:val="0"/>
                <w:sz w:val="22"/>
                <w:szCs w:val="22"/>
              </w:rPr>
              <w:t xml:space="preserve">8 NYCRR 63.9 </w:t>
            </w:r>
          </w:p>
        </w:tc>
        <w:tc>
          <w:tcPr>
            <w:tcW w:w="3175" w:type="dxa"/>
            <w:shd w:val="clear" w:color="auto" w:fill="EBF4FB" w:themeFill="accent2" w:themeFillTint="33"/>
          </w:tcPr>
          <w:p w14:paraId="4A69ED7E" w14:textId="49B87B82" w:rsidR="00193AA9" w:rsidRDefault="00B158BC"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 xml:space="preserve">Vaccine administration, </w:t>
            </w:r>
            <w:r w:rsidR="00962043">
              <w:rPr>
                <w:sz w:val="22"/>
                <w:szCs w:val="22"/>
              </w:rPr>
              <w:t xml:space="preserve">Standing orders; </w:t>
            </w:r>
            <w:r>
              <w:rPr>
                <w:sz w:val="22"/>
                <w:szCs w:val="22"/>
              </w:rPr>
              <w:t>Pharmacist</w:t>
            </w:r>
            <w:r w:rsidR="00962043">
              <w:rPr>
                <w:sz w:val="22"/>
                <w:szCs w:val="22"/>
              </w:rPr>
              <w:t xml:space="preserve"> scope of practice</w:t>
            </w:r>
          </w:p>
        </w:tc>
        <w:tc>
          <w:tcPr>
            <w:tcW w:w="7622" w:type="dxa"/>
            <w:shd w:val="clear" w:color="auto" w:fill="EBF4FB" w:themeFill="accent2" w:themeFillTint="33"/>
          </w:tcPr>
          <w:p w14:paraId="5CC8CAB8" w14:textId="04606019" w:rsidR="00193AA9" w:rsidRDefault="00E10AB8"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To permit non-patient specific regimens for the administration of COVID or influenza vaccination to be prescribed, ordered to, and executed by licensed pharmacists not certified to administer immunizations by the SED, so that for the purposes of this EO only such pharmacists may administer COVID and influenza </w:t>
            </w:r>
            <w:r>
              <w:rPr>
                <w:sz w:val="22"/>
                <w:szCs w:val="22"/>
              </w:rPr>
              <w:lastRenderedPageBreak/>
              <w:t>vaccinations at POD sites overseen by the DOH or local health departments and operated under the medical supervision of licensed phy</w:t>
            </w:r>
            <w:r w:rsidR="00962043">
              <w:rPr>
                <w:sz w:val="22"/>
                <w:szCs w:val="22"/>
              </w:rPr>
              <w:t>si</w:t>
            </w:r>
            <w:r>
              <w:rPr>
                <w:sz w:val="22"/>
                <w:szCs w:val="22"/>
              </w:rPr>
              <w:t>cians, licensed physic</w:t>
            </w:r>
            <w:r w:rsidR="00962043">
              <w:rPr>
                <w:sz w:val="22"/>
                <w:szCs w:val="22"/>
              </w:rPr>
              <w:t>i</w:t>
            </w:r>
            <w:r>
              <w:rPr>
                <w:sz w:val="22"/>
                <w:szCs w:val="22"/>
              </w:rPr>
              <w:t>an assistants, or certified nurse practitioners, provided such pharmacists mus</w:t>
            </w:r>
            <w:r w:rsidR="00962043">
              <w:rPr>
                <w:sz w:val="22"/>
                <w:szCs w:val="22"/>
              </w:rPr>
              <w:t>t</w:t>
            </w:r>
            <w:r>
              <w:rPr>
                <w:sz w:val="22"/>
                <w:szCs w:val="22"/>
              </w:rPr>
              <w:t xml:space="preserve"> f</w:t>
            </w:r>
            <w:r w:rsidR="00962043">
              <w:rPr>
                <w:sz w:val="22"/>
                <w:szCs w:val="22"/>
              </w:rPr>
              <w:t>i</w:t>
            </w:r>
            <w:r>
              <w:rPr>
                <w:sz w:val="22"/>
                <w:szCs w:val="22"/>
              </w:rPr>
              <w:t>rst receive training in: (1)  techniques, indications, precautions, contraindications, infection control practices; (2) use of PPE sufficient to provide the basic level of competence for such tasks; (3) a current certification in basic CPR by an online program that has received accreditation from the American Nurses Credentialing Center, the ACPE, or the Accreditation Council for Continuing Medical Education</w:t>
            </w:r>
          </w:p>
        </w:tc>
      </w:tr>
      <w:tr w:rsidR="00B158BC" w:rsidRPr="0037740B" w14:paraId="68777885"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FE37180" w14:textId="77777777" w:rsidR="00B158BC" w:rsidRDefault="00B158BC" w:rsidP="00FF267C">
            <w:pPr>
              <w:rPr>
                <w:sz w:val="22"/>
                <w:szCs w:val="22"/>
              </w:rPr>
            </w:pPr>
            <w:r>
              <w:rPr>
                <w:b w:val="0"/>
                <w:bCs w:val="0"/>
                <w:sz w:val="22"/>
                <w:szCs w:val="22"/>
              </w:rPr>
              <w:lastRenderedPageBreak/>
              <w:t>Education Law Section 6801(2) and Section 6802(22)</w:t>
            </w:r>
          </w:p>
          <w:p w14:paraId="661388A2" w14:textId="77777777" w:rsidR="00B158BC" w:rsidRDefault="00B158BC" w:rsidP="00FF267C">
            <w:pPr>
              <w:rPr>
                <w:sz w:val="22"/>
                <w:szCs w:val="22"/>
              </w:rPr>
            </w:pPr>
          </w:p>
          <w:p w14:paraId="7870353E" w14:textId="14485496" w:rsidR="00B158BC" w:rsidRDefault="00B158BC" w:rsidP="00FF267C">
            <w:pPr>
              <w:rPr>
                <w:b w:val="0"/>
                <w:bCs w:val="0"/>
                <w:sz w:val="22"/>
                <w:szCs w:val="22"/>
              </w:rPr>
            </w:pPr>
            <w:r>
              <w:rPr>
                <w:b w:val="0"/>
                <w:bCs w:val="0"/>
                <w:sz w:val="22"/>
                <w:szCs w:val="22"/>
              </w:rPr>
              <w:t>8</w:t>
            </w:r>
            <w:r w:rsidR="00CE2E87">
              <w:rPr>
                <w:b w:val="0"/>
                <w:bCs w:val="0"/>
                <w:sz w:val="22"/>
                <w:szCs w:val="22"/>
              </w:rPr>
              <w:t xml:space="preserve"> </w:t>
            </w:r>
            <w:r>
              <w:rPr>
                <w:b w:val="0"/>
                <w:bCs w:val="0"/>
                <w:sz w:val="22"/>
                <w:szCs w:val="22"/>
              </w:rPr>
              <w:t>NYCRR Section 63.9</w:t>
            </w:r>
          </w:p>
        </w:tc>
        <w:tc>
          <w:tcPr>
            <w:tcW w:w="3175" w:type="dxa"/>
            <w:shd w:val="clear" w:color="auto" w:fill="auto"/>
          </w:tcPr>
          <w:p w14:paraId="03B7728E" w14:textId="01A73880" w:rsidR="00B158BC" w:rsidRDefault="00962043"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Vaccine administration; </w:t>
            </w:r>
            <w:r w:rsidR="00B158BC">
              <w:rPr>
                <w:sz w:val="22"/>
                <w:szCs w:val="22"/>
              </w:rPr>
              <w:t>Standing orders</w:t>
            </w:r>
            <w:r>
              <w:rPr>
                <w:sz w:val="22"/>
                <w:szCs w:val="22"/>
              </w:rPr>
              <w:t>; Pharmacist scope of practice</w:t>
            </w:r>
          </w:p>
        </w:tc>
        <w:tc>
          <w:tcPr>
            <w:tcW w:w="7622" w:type="dxa"/>
            <w:shd w:val="clear" w:color="auto" w:fill="auto"/>
          </w:tcPr>
          <w:p w14:paraId="2FB25BC6" w14:textId="3BBF7F52" w:rsidR="00B158BC" w:rsidRDefault="00B158BC"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permit licensed physicians and certified nurse practitioners, located in any county within New York State, to issue a patient specific prescription or a non-patient specific regimen for COVID-19 and influenza vaccination to a pharmacist who is not certified to administer vaccinations as well as to newly licensed pharmacists, as specified and permitted by this EO unless administering COVID-19 or influenza vaccinations at a POD site</w:t>
            </w:r>
          </w:p>
        </w:tc>
      </w:tr>
      <w:tr w:rsidR="00B158BC" w:rsidRPr="0037740B" w14:paraId="0C78C91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3724DC2" w14:textId="77777777" w:rsidR="00B158BC" w:rsidRDefault="00B158BC" w:rsidP="00FF267C">
            <w:pPr>
              <w:rPr>
                <w:sz w:val="22"/>
                <w:szCs w:val="22"/>
              </w:rPr>
            </w:pPr>
            <w:r>
              <w:rPr>
                <w:b w:val="0"/>
                <w:bCs w:val="0"/>
                <w:sz w:val="22"/>
                <w:szCs w:val="22"/>
              </w:rPr>
              <w:t>Education Law Section 6801(2 and (3), Section 6527(</w:t>
            </w:r>
            <w:r w:rsidR="00C24980">
              <w:rPr>
                <w:b w:val="0"/>
                <w:bCs w:val="0"/>
                <w:sz w:val="22"/>
                <w:szCs w:val="22"/>
              </w:rPr>
              <w:t>7), Section 6909(7), Section 6802(22), and Section 6828(1)</w:t>
            </w:r>
          </w:p>
          <w:p w14:paraId="6C0A5092" w14:textId="77777777" w:rsidR="00C24980" w:rsidRDefault="00C24980" w:rsidP="00FF267C">
            <w:pPr>
              <w:rPr>
                <w:sz w:val="22"/>
                <w:szCs w:val="22"/>
              </w:rPr>
            </w:pPr>
          </w:p>
          <w:p w14:paraId="7739B115" w14:textId="5FBAE5C0" w:rsidR="00C24980" w:rsidRDefault="00C24980" w:rsidP="00FF267C">
            <w:pPr>
              <w:rPr>
                <w:b w:val="0"/>
                <w:bCs w:val="0"/>
                <w:sz w:val="22"/>
                <w:szCs w:val="22"/>
              </w:rPr>
            </w:pPr>
            <w:r>
              <w:rPr>
                <w:b w:val="0"/>
                <w:bCs w:val="0"/>
                <w:sz w:val="22"/>
                <w:szCs w:val="22"/>
              </w:rPr>
              <w:t>8 NYCRR Section 63.9</w:t>
            </w:r>
          </w:p>
        </w:tc>
        <w:tc>
          <w:tcPr>
            <w:tcW w:w="3175" w:type="dxa"/>
            <w:shd w:val="clear" w:color="auto" w:fill="EBF4FB" w:themeFill="accent2" w:themeFillTint="33"/>
          </w:tcPr>
          <w:p w14:paraId="7B4B6BEF" w14:textId="51438EF6" w:rsidR="00B158BC" w:rsidRDefault="00C24980"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Vaccine administration; Pharmacist </w:t>
            </w:r>
            <w:r w:rsidR="00962043">
              <w:rPr>
                <w:sz w:val="22"/>
                <w:szCs w:val="22"/>
              </w:rPr>
              <w:t>scope of practice</w:t>
            </w:r>
          </w:p>
        </w:tc>
        <w:tc>
          <w:tcPr>
            <w:tcW w:w="7622" w:type="dxa"/>
            <w:shd w:val="clear" w:color="auto" w:fill="EBF4FB" w:themeFill="accent2" w:themeFillTint="33"/>
          </w:tcPr>
          <w:p w14:paraId="1778B307" w14:textId="72194E10" w:rsidR="00B158BC" w:rsidRDefault="00C24980"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permit newly licensed pharmacists, previously issued a limited permit with certification to administer immunizations pursuant to Education Law Section 6806 and 8 NYCRR Section 63.4, to continue to provide such immunizations in New York State for ninety days immediately following licensure and registration in New York State and pending certification of administration for which an application has been filed with the Department of Education</w:t>
            </w:r>
          </w:p>
        </w:tc>
      </w:tr>
      <w:tr w:rsidR="00C24980" w:rsidRPr="0037740B" w14:paraId="6383CE9F"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502EC94" w14:textId="77777777" w:rsidR="00C24980" w:rsidRDefault="00C24980" w:rsidP="00FF267C">
            <w:pPr>
              <w:rPr>
                <w:sz w:val="22"/>
                <w:szCs w:val="22"/>
              </w:rPr>
            </w:pPr>
            <w:r>
              <w:rPr>
                <w:b w:val="0"/>
                <w:bCs w:val="0"/>
                <w:sz w:val="22"/>
                <w:szCs w:val="22"/>
              </w:rPr>
              <w:t xml:space="preserve">Education Law Section 6951 </w:t>
            </w:r>
          </w:p>
          <w:p w14:paraId="27B67431" w14:textId="77777777" w:rsidR="00C24980" w:rsidRDefault="00C24980" w:rsidP="00FF267C">
            <w:pPr>
              <w:rPr>
                <w:sz w:val="22"/>
                <w:szCs w:val="22"/>
              </w:rPr>
            </w:pPr>
          </w:p>
          <w:p w14:paraId="220943F6" w14:textId="5D05C8B4" w:rsidR="00C24980" w:rsidRDefault="00C24980" w:rsidP="00FF267C">
            <w:pPr>
              <w:rPr>
                <w:b w:val="0"/>
                <w:bCs w:val="0"/>
                <w:sz w:val="22"/>
                <w:szCs w:val="22"/>
              </w:rPr>
            </w:pPr>
            <w:r>
              <w:rPr>
                <w:b w:val="0"/>
                <w:bCs w:val="0"/>
                <w:sz w:val="22"/>
                <w:szCs w:val="22"/>
              </w:rPr>
              <w:t>8 NYCRR Section 79-5.5</w:t>
            </w:r>
          </w:p>
        </w:tc>
        <w:tc>
          <w:tcPr>
            <w:tcW w:w="3175" w:type="dxa"/>
            <w:shd w:val="clear" w:color="auto" w:fill="auto"/>
          </w:tcPr>
          <w:p w14:paraId="5880E9CA" w14:textId="4AADF0ED" w:rsidR="00C24980" w:rsidRDefault="00733387"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Midwife scope of practice</w:t>
            </w:r>
          </w:p>
        </w:tc>
        <w:tc>
          <w:tcPr>
            <w:tcW w:w="7622" w:type="dxa"/>
            <w:shd w:val="clear" w:color="auto" w:fill="auto"/>
          </w:tcPr>
          <w:p w14:paraId="6495D7C7" w14:textId="63BA0FFE" w:rsidR="00C24980" w:rsidRDefault="00C24980"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Insofar</w:t>
            </w:r>
            <w:r w:rsidR="00B248C8">
              <w:rPr>
                <w:sz w:val="22"/>
                <w:szCs w:val="22"/>
              </w:rPr>
              <w:t xml:space="preserve"> </w:t>
            </w:r>
            <w:r>
              <w:rPr>
                <w:sz w:val="22"/>
                <w:szCs w:val="22"/>
              </w:rPr>
              <w:t xml:space="preserve">as such provisions limit the practice of midwifery to management of normal pregnancies, childbirth, and postpartum care as well as primary preventative reproductive health care of essentially healthy women, and newborn evaluation, resuscitation, and referral for infants, and insofar as it limits the practice of midwifery to midwives who practice in accordance with collaborative relationships with licensed physicians or hospitals, so that for the purposes of this EO only, midwives may administer vaccinations against influenza and COVID-19 to any patient pursuant to a non-patient specific order at POD sites overseen or approved by DOH or local health departments, and operated under the </w:t>
            </w:r>
            <w:r w:rsidR="00733387">
              <w:rPr>
                <w:sz w:val="22"/>
                <w:szCs w:val="22"/>
              </w:rPr>
              <w:t xml:space="preserve">medical supervision of licensed physicians, licensed physician assistants, or certified nurse practitioners. Provided, however that a midwife without a certificate issued by the SED for administering immunizing agents, must first receive training in the following areas, </w:t>
            </w:r>
            <w:r w:rsidR="00733387">
              <w:rPr>
                <w:sz w:val="22"/>
                <w:szCs w:val="22"/>
              </w:rPr>
              <w:lastRenderedPageBreak/>
              <w:t>as determined by the Commissioner of Health after consultation with the Commissioner of Education: (1) techniques, indications, precautions, contraindications, infection control practices; (2) use of PPE sufficient to provide the basic level of competence for such tasks; and (3) a current certificate in basic CPR, which at a minimum must include a certification in basic CPR by an online program that has received accreditation from the American Nurses Credentialing Center, the ACPE, or the Accreditation Council for Continuing Medical Education</w:t>
            </w:r>
          </w:p>
        </w:tc>
      </w:tr>
      <w:tr w:rsidR="00733387" w:rsidRPr="0037740B" w14:paraId="4FB15A31"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311737B" w14:textId="1F913B73" w:rsidR="00733387" w:rsidRDefault="00733387" w:rsidP="00FF267C">
            <w:pPr>
              <w:rPr>
                <w:b w:val="0"/>
                <w:bCs w:val="0"/>
                <w:sz w:val="22"/>
                <w:szCs w:val="22"/>
              </w:rPr>
            </w:pPr>
            <w:r>
              <w:rPr>
                <w:b w:val="0"/>
                <w:bCs w:val="0"/>
                <w:sz w:val="22"/>
                <w:szCs w:val="22"/>
              </w:rPr>
              <w:lastRenderedPageBreak/>
              <w:t>Education Law Section 6601</w:t>
            </w:r>
          </w:p>
        </w:tc>
        <w:tc>
          <w:tcPr>
            <w:tcW w:w="3175" w:type="dxa"/>
            <w:shd w:val="clear" w:color="auto" w:fill="EBF4FB" w:themeFill="accent2" w:themeFillTint="33"/>
          </w:tcPr>
          <w:p w14:paraId="2F881465" w14:textId="1D1BAE30" w:rsidR="00733387" w:rsidRDefault="00117B03"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Dentist scope of practice</w:t>
            </w:r>
          </w:p>
        </w:tc>
        <w:tc>
          <w:tcPr>
            <w:tcW w:w="7622" w:type="dxa"/>
            <w:shd w:val="clear" w:color="auto" w:fill="EBF4FB" w:themeFill="accent2" w:themeFillTint="33"/>
          </w:tcPr>
          <w:p w14:paraId="12833C6A" w14:textId="0C569C28" w:rsidR="00733387" w:rsidRDefault="00B248C8"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Insofar a</w:t>
            </w:r>
            <w:r w:rsidR="00733387">
              <w:rPr>
                <w:sz w:val="22"/>
                <w:szCs w:val="22"/>
              </w:rPr>
              <w:t>s</w:t>
            </w:r>
            <w:r>
              <w:rPr>
                <w:sz w:val="22"/>
                <w:szCs w:val="22"/>
              </w:rPr>
              <w:t xml:space="preserve"> </w:t>
            </w:r>
            <w:r w:rsidR="00733387">
              <w:rPr>
                <w:sz w:val="22"/>
                <w:szCs w:val="22"/>
              </w:rPr>
              <w:t xml:space="preserve">it limits the practice of dentistry to the treatment of the mouth and adjacent tissue, to the exclusion of any other part of the human body, so that, for the purposes of this EO only, dentists may administer vaccinations against influenza and COVID-19 pursuant to a non-patient specific order at POD sites overseen or approved by DOH or local health departments </w:t>
            </w:r>
            <w:r w:rsidR="00117B03">
              <w:rPr>
                <w:sz w:val="22"/>
                <w:szCs w:val="22"/>
              </w:rPr>
              <w:t>and operated under the medical supervision of licensed physicians, licensed physician assistants, or certified nurse practitioners, provided suc</w:t>
            </w:r>
            <w:r>
              <w:rPr>
                <w:sz w:val="22"/>
                <w:szCs w:val="22"/>
              </w:rPr>
              <w:t xml:space="preserve">h </w:t>
            </w:r>
            <w:r w:rsidR="00117B03">
              <w:rPr>
                <w:sz w:val="22"/>
                <w:szCs w:val="22"/>
              </w:rPr>
              <w:t>dentists first receive training in the following areas, as determined by the Commissioner of Health after consultation with the Commis</w:t>
            </w:r>
            <w:r>
              <w:rPr>
                <w:sz w:val="22"/>
                <w:szCs w:val="22"/>
              </w:rPr>
              <w:t>s</w:t>
            </w:r>
            <w:r w:rsidR="00117B03">
              <w:rPr>
                <w:sz w:val="22"/>
                <w:szCs w:val="22"/>
              </w:rPr>
              <w:t>ioner of Education: (1) techniques, indications, precautions, contraindications, infection control practices; (2) use of PPE sufficient to provide the basic level of competence for such tasks; and (3) a current certificate in basic CPR, which at  a minimum must include a certification in basic CPR by an online program that has received accreditation from the American Nurses Credentialing Center, the ACPE, or the Accreditation Council for Continuing Medical Education</w:t>
            </w:r>
          </w:p>
        </w:tc>
      </w:tr>
      <w:tr w:rsidR="00117B03" w:rsidRPr="0037740B" w14:paraId="76EFF80D"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4AE50B2" w14:textId="77777777" w:rsidR="00117B03" w:rsidRDefault="00117B03" w:rsidP="00FF267C">
            <w:pPr>
              <w:rPr>
                <w:sz w:val="22"/>
                <w:szCs w:val="22"/>
              </w:rPr>
            </w:pPr>
            <w:r>
              <w:rPr>
                <w:b w:val="0"/>
                <w:bCs w:val="0"/>
                <w:sz w:val="22"/>
                <w:szCs w:val="22"/>
              </w:rPr>
              <w:t>Education Law Section 6606(1)</w:t>
            </w:r>
          </w:p>
          <w:p w14:paraId="3515DB7C" w14:textId="77777777" w:rsidR="00117B03" w:rsidRDefault="00117B03" w:rsidP="00FF267C">
            <w:pPr>
              <w:rPr>
                <w:sz w:val="22"/>
                <w:szCs w:val="22"/>
              </w:rPr>
            </w:pPr>
          </w:p>
          <w:p w14:paraId="1E7FCFD0" w14:textId="6EE2483E" w:rsidR="00117B03" w:rsidRDefault="00117B03" w:rsidP="00FF267C">
            <w:pPr>
              <w:rPr>
                <w:b w:val="0"/>
                <w:bCs w:val="0"/>
                <w:sz w:val="22"/>
                <w:szCs w:val="22"/>
              </w:rPr>
            </w:pPr>
            <w:r>
              <w:rPr>
                <w:b w:val="0"/>
                <w:bCs w:val="0"/>
                <w:sz w:val="22"/>
                <w:szCs w:val="22"/>
              </w:rPr>
              <w:t>8 NYCRR Section 61.9</w:t>
            </w:r>
          </w:p>
        </w:tc>
        <w:tc>
          <w:tcPr>
            <w:tcW w:w="3175" w:type="dxa"/>
            <w:shd w:val="clear" w:color="auto" w:fill="auto"/>
          </w:tcPr>
          <w:p w14:paraId="28542DEA" w14:textId="4F6517B9" w:rsidR="00117B03" w:rsidRDefault="00BE2482"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Dental hyg</w:t>
            </w:r>
            <w:r w:rsidR="00B248C8">
              <w:rPr>
                <w:sz w:val="22"/>
                <w:szCs w:val="22"/>
              </w:rPr>
              <w:t>i</w:t>
            </w:r>
            <w:r>
              <w:rPr>
                <w:sz w:val="22"/>
                <w:szCs w:val="22"/>
              </w:rPr>
              <w:t>enist scope of practice</w:t>
            </w:r>
          </w:p>
        </w:tc>
        <w:tc>
          <w:tcPr>
            <w:tcW w:w="7622" w:type="dxa"/>
            <w:shd w:val="clear" w:color="auto" w:fill="auto"/>
          </w:tcPr>
          <w:p w14:paraId="40722B32" w14:textId="389FB535" w:rsidR="00117B03" w:rsidRDefault="00117B03"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Insofar as they restrict the practice of dental hygiene to the performance of dental services and require that the practice of dental hygiene be conducted in the office of any licensed dentist or appropriately equipped school or public institution, under the supervision of a </w:t>
            </w:r>
            <w:r w:rsidR="005E77CA">
              <w:rPr>
                <w:sz w:val="22"/>
                <w:szCs w:val="22"/>
              </w:rPr>
              <w:t>dentist</w:t>
            </w:r>
            <w:r>
              <w:rPr>
                <w:sz w:val="22"/>
                <w:szCs w:val="22"/>
              </w:rPr>
              <w:t>, so that, for the purposes of this EO only, dental h</w:t>
            </w:r>
            <w:r w:rsidR="00B248C8">
              <w:rPr>
                <w:sz w:val="22"/>
                <w:szCs w:val="22"/>
              </w:rPr>
              <w:t>y</w:t>
            </w:r>
            <w:r>
              <w:rPr>
                <w:sz w:val="22"/>
                <w:szCs w:val="22"/>
              </w:rPr>
              <w:t>g</w:t>
            </w:r>
            <w:r w:rsidR="00B248C8">
              <w:rPr>
                <w:sz w:val="22"/>
                <w:szCs w:val="22"/>
              </w:rPr>
              <w:t>i</w:t>
            </w:r>
            <w:r>
              <w:rPr>
                <w:sz w:val="22"/>
                <w:szCs w:val="22"/>
              </w:rPr>
              <w:t xml:space="preserve">enists who have been issued a dental hygiene restricted local infiltration anesthesia/nitrous oxide analgesia certificate in accordance with Education Law Section 6605 and 8 NYCRR Section 61.17 may administer vaccinations against influenza and COVID-19 pursuant to a non-patient specific order at POD sites overseen or approved by DOH or </w:t>
            </w:r>
            <w:r w:rsidR="00BE2482">
              <w:rPr>
                <w:sz w:val="22"/>
                <w:szCs w:val="22"/>
              </w:rPr>
              <w:t xml:space="preserve">local health departments and operated under the medical supervision of licensed physicians, licensed physician assistants, or certified nurse practitioners, provided such dental </w:t>
            </w:r>
            <w:r w:rsidR="005E77CA">
              <w:rPr>
                <w:sz w:val="22"/>
                <w:szCs w:val="22"/>
              </w:rPr>
              <w:t>hygienists</w:t>
            </w:r>
            <w:r w:rsidR="00BE2482">
              <w:rPr>
                <w:sz w:val="22"/>
                <w:szCs w:val="22"/>
              </w:rPr>
              <w:t xml:space="preserve"> first receive training in the following areas , as determined by the Commissioner of Health after consultation with the Commissioner of Education: (1) techniques, indication, precautions, contraindications, infection control practices; (2) use of PPE sufficient </w:t>
            </w:r>
            <w:r w:rsidR="00BE2482">
              <w:rPr>
                <w:sz w:val="22"/>
                <w:szCs w:val="22"/>
              </w:rPr>
              <w:lastRenderedPageBreak/>
              <w:t xml:space="preserve">to provide the basic level of competence for such tasks; and (3) a current certificate in basic CPR, which at a minimum must include a certification in basic CPR by an online program that has received accreditation from the American Nurses Credentialing center, the ACPE, or the Accreditation </w:t>
            </w:r>
            <w:r w:rsidR="005E77CA">
              <w:rPr>
                <w:sz w:val="22"/>
                <w:szCs w:val="22"/>
              </w:rPr>
              <w:t>Council</w:t>
            </w:r>
            <w:r w:rsidR="00BE2482">
              <w:rPr>
                <w:sz w:val="22"/>
                <w:szCs w:val="22"/>
              </w:rPr>
              <w:t xml:space="preserve">  for Continuing Medical Education</w:t>
            </w:r>
          </w:p>
        </w:tc>
      </w:tr>
      <w:tr w:rsidR="00BE2482" w:rsidRPr="0037740B" w14:paraId="7C1AC34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9C06357" w14:textId="115CE19F" w:rsidR="00BE2482" w:rsidRDefault="00BE2482" w:rsidP="00FF267C">
            <w:pPr>
              <w:rPr>
                <w:b w:val="0"/>
                <w:bCs w:val="0"/>
                <w:sz w:val="22"/>
                <w:szCs w:val="22"/>
              </w:rPr>
            </w:pPr>
            <w:r>
              <w:rPr>
                <w:b w:val="0"/>
                <w:bCs w:val="0"/>
                <w:sz w:val="22"/>
                <w:szCs w:val="22"/>
              </w:rPr>
              <w:lastRenderedPageBreak/>
              <w:t>Education Law Section 7001(2)</w:t>
            </w:r>
          </w:p>
        </w:tc>
        <w:tc>
          <w:tcPr>
            <w:tcW w:w="3175" w:type="dxa"/>
            <w:shd w:val="clear" w:color="auto" w:fill="EBF4FB" w:themeFill="accent2" w:themeFillTint="33"/>
          </w:tcPr>
          <w:p w14:paraId="64AFFEA2" w14:textId="3DB31C1D" w:rsidR="00BE2482" w:rsidRDefault="00854B88"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Podiatrist scope of practice</w:t>
            </w:r>
          </w:p>
        </w:tc>
        <w:tc>
          <w:tcPr>
            <w:tcW w:w="7622" w:type="dxa"/>
            <w:shd w:val="clear" w:color="auto" w:fill="EBF4FB" w:themeFill="accent2" w:themeFillTint="33"/>
          </w:tcPr>
          <w:p w14:paraId="4EC87AC5" w14:textId="7E6C6BC8" w:rsidR="00BE2482" w:rsidRDefault="00BE2482"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Insofar as it limits the practice of podiatry to the treatment of the foot, to the exclusion of any other part of the human body, so that, for the purposes of this EO only, podiatrists may administer vaccinations against influenza and COVID-19 pursuant to a non-patient specific order at POD sites overseen or approved by DOH or local health departments and operated under the medical supervision of licensed physicians, licensed physician assistants, or certified nurse practitioners, provided such podiatrists first receive training in the following areas, as determined by the Commissioner oof Health after consultation with the Commissioner oof Education: (1) techniques, indications, precautions, contraindications, infection control practices; (2) use of PPE sufficient to provide the basic level of competence for such tasks; and (3) a current certificate in basic CPR, which at a minimum must include a certification in basic CPR by an online program that has received accreditation from the American Nurses Credentialing Center, the ACPE, or the Accreditation Council for Continuing Medical Education</w:t>
            </w:r>
          </w:p>
        </w:tc>
      </w:tr>
      <w:tr w:rsidR="00854B88" w:rsidRPr="0037740B" w14:paraId="66FBF263"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4DAFAA2" w14:textId="77777777" w:rsidR="00854B88" w:rsidRDefault="00854B88" w:rsidP="00FF267C">
            <w:pPr>
              <w:rPr>
                <w:sz w:val="22"/>
                <w:szCs w:val="22"/>
              </w:rPr>
            </w:pPr>
            <w:r>
              <w:rPr>
                <w:b w:val="0"/>
                <w:bCs w:val="0"/>
                <w:sz w:val="22"/>
                <w:szCs w:val="22"/>
              </w:rPr>
              <w:t>PHL Section 3001(6) and (7)</w:t>
            </w:r>
          </w:p>
          <w:p w14:paraId="279CE7BD" w14:textId="77777777" w:rsidR="00854B88" w:rsidRDefault="00854B88" w:rsidP="00FF267C">
            <w:pPr>
              <w:rPr>
                <w:sz w:val="22"/>
                <w:szCs w:val="22"/>
              </w:rPr>
            </w:pPr>
          </w:p>
          <w:p w14:paraId="7E709844" w14:textId="0E101A48" w:rsidR="00854B88" w:rsidRDefault="00854B88" w:rsidP="00FF267C">
            <w:pPr>
              <w:rPr>
                <w:b w:val="0"/>
                <w:bCs w:val="0"/>
                <w:sz w:val="22"/>
                <w:szCs w:val="22"/>
              </w:rPr>
            </w:pPr>
            <w:r>
              <w:rPr>
                <w:b w:val="0"/>
                <w:bCs w:val="0"/>
                <w:sz w:val="22"/>
                <w:szCs w:val="22"/>
              </w:rPr>
              <w:t>10 NYCRR Section 800.3(o) and (p) and Section 800.15</w:t>
            </w:r>
          </w:p>
        </w:tc>
        <w:tc>
          <w:tcPr>
            <w:tcW w:w="3175" w:type="dxa"/>
            <w:shd w:val="clear" w:color="auto" w:fill="auto"/>
          </w:tcPr>
          <w:p w14:paraId="408E5354" w14:textId="5698F616" w:rsidR="00854B88" w:rsidRDefault="00E43681"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EMT scope of practice</w:t>
            </w:r>
          </w:p>
        </w:tc>
        <w:tc>
          <w:tcPr>
            <w:tcW w:w="7622" w:type="dxa"/>
            <w:shd w:val="clear" w:color="auto" w:fill="auto"/>
          </w:tcPr>
          <w:p w14:paraId="2F1F8346" w14:textId="70701942" w:rsidR="00854B88" w:rsidRDefault="005E77CA"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Insofar as they limit the responsibilities of emergency medical technicians (EMT) and advanced emergency medical technicians to administration of initial emergency medical care and transportation of sick or injured persons and insofar as they require EMTs and advanced EMTs to treat patients in accordance with applicable State-approved protocols unless authorized to do otherwise for an individual patient by a medical control physician, so that, for the purposes of this EO only, EMTs and advanced EMTs may administer vaccinations against influenza and COVID-19 pursuant to a non-patient specific order at sites overseen or approved by DOH or local health departments and operated under the medical supervision of licensed physicians, licensed physician assistants, or certified nurse practitioners, provided such EMTs first receive training in the following areas, as determined by the Commissioner of Health after consultation with the Commissioner of Education: (1) techniques, indications, precautions, contraindications, infection control practices; (2) use of PPE sufficient to provide the basic level of competence for such tasks, and (3) a current certificate in basic CPR, which at a minimum must include a certification in basic CPR by an online </w:t>
            </w:r>
            <w:r>
              <w:rPr>
                <w:sz w:val="22"/>
                <w:szCs w:val="22"/>
              </w:rPr>
              <w:lastRenderedPageBreak/>
              <w:t>program that has received accreditation from the American Nurses Credentialing Center, the ACPE, or the Accreditation Council for Continuing Medical Education</w:t>
            </w:r>
          </w:p>
        </w:tc>
      </w:tr>
      <w:tr w:rsidR="00E43681" w:rsidRPr="0037740B" w14:paraId="5871BA83"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E361932" w14:textId="77777777" w:rsidR="00E43681" w:rsidRDefault="00E43681" w:rsidP="00FF267C">
            <w:pPr>
              <w:rPr>
                <w:sz w:val="22"/>
                <w:szCs w:val="22"/>
              </w:rPr>
            </w:pPr>
            <w:r>
              <w:rPr>
                <w:b w:val="0"/>
                <w:bCs w:val="0"/>
                <w:sz w:val="22"/>
                <w:szCs w:val="22"/>
              </w:rPr>
              <w:lastRenderedPageBreak/>
              <w:t>PHL Section 3001(7)</w:t>
            </w:r>
          </w:p>
          <w:p w14:paraId="4330D669" w14:textId="77777777" w:rsidR="00665DAE" w:rsidRDefault="00665DAE" w:rsidP="00FF267C">
            <w:pPr>
              <w:rPr>
                <w:sz w:val="22"/>
                <w:szCs w:val="22"/>
              </w:rPr>
            </w:pPr>
          </w:p>
          <w:p w14:paraId="7C9C4B11" w14:textId="72BDF3A3" w:rsidR="00665DAE" w:rsidRDefault="00665DAE" w:rsidP="00FF267C">
            <w:pPr>
              <w:rPr>
                <w:b w:val="0"/>
                <w:bCs w:val="0"/>
                <w:sz w:val="22"/>
                <w:szCs w:val="22"/>
              </w:rPr>
            </w:pPr>
            <w:r>
              <w:rPr>
                <w:b w:val="0"/>
                <w:bCs w:val="0"/>
                <w:sz w:val="22"/>
                <w:szCs w:val="22"/>
              </w:rPr>
              <w:t>10 NYCRR Section 800.3(p)</w:t>
            </w:r>
          </w:p>
        </w:tc>
        <w:tc>
          <w:tcPr>
            <w:tcW w:w="3175" w:type="dxa"/>
            <w:shd w:val="clear" w:color="auto" w:fill="EBF4FB" w:themeFill="accent2" w:themeFillTint="33"/>
          </w:tcPr>
          <w:p w14:paraId="12F8CE4E" w14:textId="46DDC6EE" w:rsidR="00E43681" w:rsidRDefault="00665DAE"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EMT-paramedic scope of practice</w:t>
            </w:r>
          </w:p>
        </w:tc>
        <w:tc>
          <w:tcPr>
            <w:tcW w:w="7622" w:type="dxa"/>
            <w:shd w:val="clear" w:color="auto" w:fill="EBF4FB" w:themeFill="accent2" w:themeFillTint="33"/>
          </w:tcPr>
          <w:p w14:paraId="6E0F3504" w14:textId="4E88A729" w:rsidR="00E43681" w:rsidRDefault="00665DAE"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allow certified EMT-paramedics, pro</w:t>
            </w:r>
            <w:r w:rsidR="005E73DE">
              <w:rPr>
                <w:sz w:val="22"/>
                <w:szCs w:val="22"/>
              </w:rPr>
              <w:t>v</w:t>
            </w:r>
            <w:r>
              <w:rPr>
                <w:sz w:val="22"/>
                <w:szCs w:val="22"/>
              </w:rPr>
              <w:t>iding community paramedicine services in accordance with EO 202 and with prior approval from DOH, to administer vaccinations against influenza and COVID-19 pursuant to a non-patient specific order and under the medical direction of a licensed physician. Provided, however, that EMT-paramedics must first receive training in the following areas, as determined by the Commissioner of Health after consultation with the Commissioner of Education: (1) techniques, indications, precautions, contraindications, infection control practices; (2) use of PPE sufficient to provide the basic level of competence for such tasks and (3) a current certificate in basic CPR, which at a minimum must include a certification in basic CPR by an online program that has received accreditation from American Nurses Credentialing Center, the ACPE, or the Accredi</w:t>
            </w:r>
            <w:r w:rsidR="005E73DE">
              <w:rPr>
                <w:sz w:val="22"/>
                <w:szCs w:val="22"/>
              </w:rPr>
              <w:t>t</w:t>
            </w:r>
            <w:r>
              <w:rPr>
                <w:sz w:val="22"/>
                <w:szCs w:val="22"/>
              </w:rPr>
              <w:t>ation Council for Con</w:t>
            </w:r>
            <w:r w:rsidR="005E73DE">
              <w:rPr>
                <w:sz w:val="22"/>
                <w:szCs w:val="22"/>
              </w:rPr>
              <w:t>t</w:t>
            </w:r>
            <w:r>
              <w:rPr>
                <w:sz w:val="22"/>
                <w:szCs w:val="22"/>
              </w:rPr>
              <w:t>inuing Medical Education</w:t>
            </w:r>
          </w:p>
        </w:tc>
      </w:tr>
      <w:tr w:rsidR="00665DAE" w:rsidRPr="0037740B" w14:paraId="2F84F101"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2DD95A4C" w14:textId="77777777" w:rsidR="00665DAE" w:rsidRDefault="00665DAE" w:rsidP="00FF267C">
            <w:pPr>
              <w:rPr>
                <w:sz w:val="22"/>
                <w:szCs w:val="22"/>
              </w:rPr>
            </w:pPr>
            <w:r>
              <w:rPr>
                <w:b w:val="0"/>
                <w:bCs w:val="0"/>
                <w:sz w:val="22"/>
                <w:szCs w:val="22"/>
              </w:rPr>
              <w:t>Education Law Section 6801(2)(a) and (b)</w:t>
            </w:r>
          </w:p>
          <w:p w14:paraId="26847DF0" w14:textId="77777777" w:rsidR="00665DAE" w:rsidRDefault="00665DAE" w:rsidP="00FF267C">
            <w:pPr>
              <w:rPr>
                <w:sz w:val="22"/>
                <w:szCs w:val="22"/>
              </w:rPr>
            </w:pPr>
          </w:p>
          <w:p w14:paraId="5B2D7900" w14:textId="03D24ED8" w:rsidR="00665DAE" w:rsidRDefault="00665DAE" w:rsidP="00FF267C">
            <w:pPr>
              <w:rPr>
                <w:b w:val="0"/>
                <w:bCs w:val="0"/>
                <w:sz w:val="22"/>
                <w:szCs w:val="22"/>
              </w:rPr>
            </w:pPr>
            <w:r>
              <w:rPr>
                <w:b w:val="0"/>
                <w:bCs w:val="0"/>
                <w:sz w:val="22"/>
                <w:szCs w:val="22"/>
              </w:rPr>
              <w:t>8 NYCRR Section 63.9(b)(5)</w:t>
            </w:r>
          </w:p>
        </w:tc>
        <w:tc>
          <w:tcPr>
            <w:tcW w:w="3175" w:type="dxa"/>
            <w:shd w:val="clear" w:color="auto" w:fill="auto"/>
          </w:tcPr>
          <w:p w14:paraId="7A87E756" w14:textId="1FCA78ED" w:rsidR="00665DAE" w:rsidRDefault="002D3720"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Reporting; Pharmacist scope of practice</w:t>
            </w:r>
          </w:p>
        </w:tc>
        <w:tc>
          <w:tcPr>
            <w:tcW w:w="7622" w:type="dxa"/>
            <w:shd w:val="clear" w:color="auto" w:fill="auto"/>
          </w:tcPr>
          <w:p w14:paraId="4AC2D57D" w14:textId="03434326" w:rsidR="00665DAE" w:rsidRDefault="00665DAE"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Insofar as they require licensed pharmacists administering immunizing agents pursuant to a non-patient specific regimen </w:t>
            </w:r>
            <w:r w:rsidR="005E77CA">
              <w:rPr>
                <w:sz w:val="22"/>
                <w:szCs w:val="22"/>
              </w:rPr>
              <w:t>to report</w:t>
            </w:r>
            <w:r>
              <w:rPr>
                <w:sz w:val="22"/>
                <w:szCs w:val="22"/>
              </w:rPr>
              <w:t xml:space="preserve"> such administrations to patients’ attending physicians and provide information to patients on the importance of having a primary health care practitioner, so that, for purposes of this EO</w:t>
            </w:r>
            <w:r w:rsidR="002D3720">
              <w:rPr>
                <w:sz w:val="22"/>
                <w:szCs w:val="22"/>
              </w:rPr>
              <w:t xml:space="preserve"> only, licensed pharmacists may administer vaccinations against influenza and COVID-19 without reporting such administrations to patients’ attending physicians, but must, at a minimum, report the vaccination to the </w:t>
            </w:r>
            <w:r w:rsidR="005E73DE">
              <w:rPr>
                <w:sz w:val="22"/>
                <w:szCs w:val="22"/>
              </w:rPr>
              <w:t>City Immunization Registry (</w:t>
            </w:r>
            <w:r w:rsidR="002D3720">
              <w:rPr>
                <w:sz w:val="22"/>
                <w:szCs w:val="22"/>
              </w:rPr>
              <w:t>CIR</w:t>
            </w:r>
            <w:r w:rsidR="005E73DE">
              <w:rPr>
                <w:sz w:val="22"/>
                <w:szCs w:val="22"/>
              </w:rPr>
              <w:t>)</w:t>
            </w:r>
            <w:r w:rsidR="002D3720">
              <w:rPr>
                <w:sz w:val="22"/>
                <w:szCs w:val="22"/>
              </w:rPr>
              <w:t xml:space="preserve"> or</w:t>
            </w:r>
            <w:r w:rsidR="004939A9">
              <w:rPr>
                <w:sz w:val="22"/>
                <w:szCs w:val="22"/>
              </w:rPr>
              <w:t xml:space="preserve"> the New York State Immunization Information Registry</w:t>
            </w:r>
            <w:r w:rsidR="002D3720">
              <w:rPr>
                <w:sz w:val="22"/>
                <w:szCs w:val="22"/>
              </w:rPr>
              <w:t xml:space="preserve"> </w:t>
            </w:r>
            <w:r w:rsidR="005E73DE">
              <w:rPr>
                <w:sz w:val="22"/>
                <w:szCs w:val="22"/>
              </w:rPr>
              <w:t>(</w:t>
            </w:r>
            <w:r w:rsidR="002D3720">
              <w:rPr>
                <w:sz w:val="22"/>
                <w:szCs w:val="22"/>
              </w:rPr>
              <w:t>NYSII</w:t>
            </w:r>
            <w:r w:rsidR="004939A9">
              <w:rPr>
                <w:sz w:val="22"/>
                <w:szCs w:val="22"/>
              </w:rPr>
              <w:t>S</w:t>
            </w:r>
            <w:r w:rsidR="005E73DE">
              <w:rPr>
                <w:sz w:val="22"/>
                <w:szCs w:val="22"/>
              </w:rPr>
              <w:t>)</w:t>
            </w:r>
          </w:p>
        </w:tc>
      </w:tr>
      <w:tr w:rsidR="002D3720" w:rsidRPr="0037740B" w14:paraId="3EC6F0A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EED5432" w14:textId="303878B6" w:rsidR="002D3720" w:rsidRDefault="002D3720" w:rsidP="00FF267C">
            <w:pPr>
              <w:rPr>
                <w:b w:val="0"/>
                <w:bCs w:val="0"/>
                <w:sz w:val="22"/>
                <w:szCs w:val="22"/>
              </w:rPr>
            </w:pPr>
            <w:r>
              <w:rPr>
                <w:b w:val="0"/>
                <w:bCs w:val="0"/>
                <w:sz w:val="22"/>
                <w:szCs w:val="22"/>
              </w:rPr>
              <w:t>8 NYCRR Section 64.7(a)(3)(ii)</w:t>
            </w:r>
          </w:p>
        </w:tc>
        <w:tc>
          <w:tcPr>
            <w:tcW w:w="3175" w:type="dxa"/>
            <w:shd w:val="clear" w:color="auto" w:fill="EBF4FB" w:themeFill="accent2" w:themeFillTint="33"/>
          </w:tcPr>
          <w:p w14:paraId="41C3B2DE" w14:textId="43A3C1E5" w:rsidR="002D3720" w:rsidRDefault="002D3720"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Reporting; Nurse scope of practice</w:t>
            </w:r>
          </w:p>
        </w:tc>
        <w:tc>
          <w:tcPr>
            <w:tcW w:w="7622" w:type="dxa"/>
            <w:shd w:val="clear" w:color="auto" w:fill="EBF4FB" w:themeFill="accent2" w:themeFillTint="33"/>
          </w:tcPr>
          <w:p w14:paraId="0BB1CB0A" w14:textId="3664ADA1" w:rsidR="002D3720" w:rsidRDefault="002D3720"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Insofar as it re</w:t>
            </w:r>
            <w:r w:rsidR="004939A9">
              <w:rPr>
                <w:sz w:val="22"/>
                <w:szCs w:val="22"/>
              </w:rPr>
              <w:t>q</w:t>
            </w:r>
            <w:r>
              <w:rPr>
                <w:sz w:val="22"/>
                <w:szCs w:val="22"/>
              </w:rPr>
              <w:t>uires registered professional nurses administering immunizing agents pursuant to a non-patient specific regimen to report such administration to patients’ attending physicians, so that, for the purposes of this EO, registered professional nurses may administer vaccinations against inf</w:t>
            </w:r>
            <w:r w:rsidR="004939A9">
              <w:rPr>
                <w:sz w:val="22"/>
                <w:szCs w:val="22"/>
              </w:rPr>
              <w:t>l</w:t>
            </w:r>
            <w:r>
              <w:rPr>
                <w:sz w:val="22"/>
                <w:szCs w:val="22"/>
              </w:rPr>
              <w:t>uenza and COVID-19 without reporting such administr</w:t>
            </w:r>
            <w:r w:rsidR="004939A9">
              <w:rPr>
                <w:sz w:val="22"/>
                <w:szCs w:val="22"/>
              </w:rPr>
              <w:t>a</w:t>
            </w:r>
            <w:r>
              <w:rPr>
                <w:sz w:val="22"/>
                <w:szCs w:val="22"/>
              </w:rPr>
              <w:t>tio</w:t>
            </w:r>
            <w:r w:rsidR="004939A9">
              <w:rPr>
                <w:sz w:val="22"/>
                <w:szCs w:val="22"/>
              </w:rPr>
              <w:t>n</w:t>
            </w:r>
            <w:r>
              <w:rPr>
                <w:sz w:val="22"/>
                <w:szCs w:val="22"/>
              </w:rPr>
              <w:t>s to patients’ attending physicians, but at a minimum, must report the vaccination to the CIR or NYSIIS, as applicable</w:t>
            </w:r>
          </w:p>
        </w:tc>
      </w:tr>
      <w:tr w:rsidR="002D3720" w:rsidRPr="0037740B" w14:paraId="53C46A00"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1580071" w14:textId="1AA261AC" w:rsidR="002D3720" w:rsidRDefault="002D3720" w:rsidP="00FF267C">
            <w:pPr>
              <w:rPr>
                <w:b w:val="0"/>
                <w:bCs w:val="0"/>
                <w:sz w:val="22"/>
                <w:szCs w:val="22"/>
              </w:rPr>
            </w:pPr>
            <w:r>
              <w:rPr>
                <w:b w:val="0"/>
                <w:bCs w:val="0"/>
                <w:sz w:val="22"/>
                <w:szCs w:val="22"/>
              </w:rPr>
              <w:t>8 NYCRR Section 29.2(a)(3)</w:t>
            </w:r>
          </w:p>
        </w:tc>
        <w:tc>
          <w:tcPr>
            <w:tcW w:w="3175" w:type="dxa"/>
            <w:shd w:val="clear" w:color="auto" w:fill="auto"/>
          </w:tcPr>
          <w:p w14:paraId="7815B2EF" w14:textId="359E3356" w:rsidR="002D3720" w:rsidRDefault="002D3720"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Recordkeeping</w:t>
            </w:r>
          </w:p>
        </w:tc>
        <w:tc>
          <w:tcPr>
            <w:tcW w:w="7622" w:type="dxa"/>
            <w:shd w:val="clear" w:color="auto" w:fill="auto"/>
          </w:tcPr>
          <w:p w14:paraId="737E6A64" w14:textId="1468EDEC" w:rsidR="002D3720" w:rsidRDefault="002D3720"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Insofar as it makes it an act of professional misconduct for the professions listed within that section to fail to maintain and retain a record for each patient which accurately reflects the evaluation and treatment of the patient so that for the purposes of this EO only, persons practicing the professions listed within that </w:t>
            </w:r>
            <w:r>
              <w:rPr>
                <w:sz w:val="22"/>
                <w:szCs w:val="22"/>
              </w:rPr>
              <w:lastRenderedPageBreak/>
              <w:t>section who are authorized to administer vaccinations pursuant to this EO are not required to maintain and retain such record for those to whom they administer vaccinations against influenza or COVID-19, provided that such persons must comply with all recordkeeping requirements directed by DOH</w:t>
            </w:r>
          </w:p>
        </w:tc>
      </w:tr>
      <w:tr w:rsidR="002D3720" w:rsidRPr="0037740B" w14:paraId="07AD2D4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F9781B5" w14:textId="20ED2DB3" w:rsidR="002D3720" w:rsidRDefault="00AC732B" w:rsidP="00FF267C">
            <w:pPr>
              <w:rPr>
                <w:b w:val="0"/>
                <w:bCs w:val="0"/>
                <w:sz w:val="22"/>
                <w:szCs w:val="22"/>
              </w:rPr>
            </w:pPr>
            <w:r>
              <w:rPr>
                <w:b w:val="0"/>
                <w:bCs w:val="0"/>
                <w:sz w:val="22"/>
                <w:szCs w:val="22"/>
              </w:rPr>
              <w:lastRenderedPageBreak/>
              <w:t>8 NYCRR Section 64.7 (a)(3)(II)</w:t>
            </w:r>
          </w:p>
        </w:tc>
        <w:tc>
          <w:tcPr>
            <w:tcW w:w="3175" w:type="dxa"/>
            <w:shd w:val="clear" w:color="auto" w:fill="EBF4FB" w:themeFill="accent2" w:themeFillTint="33"/>
          </w:tcPr>
          <w:p w14:paraId="6257CC40" w14:textId="30FF8914" w:rsidR="002D3720" w:rsidRDefault="00AC732B"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Recordkeeping</w:t>
            </w:r>
          </w:p>
        </w:tc>
        <w:tc>
          <w:tcPr>
            <w:tcW w:w="7622" w:type="dxa"/>
            <w:shd w:val="clear" w:color="auto" w:fill="EBF4FB" w:themeFill="accent2" w:themeFillTint="33"/>
          </w:tcPr>
          <w:p w14:paraId="5D43A8BC" w14:textId="490A4F10" w:rsidR="002D3720" w:rsidRDefault="00AC732B"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Insofar as it requires a registered professional nurse administering an immunizing agent pursuant to a non-patient specific regimen to ensure that a record of all persons immunized is recorded, maintained, and retained in accordance with the regulations of the Board of Regents of the SED Section 29.2(a)(3), so that, for the </w:t>
            </w:r>
            <w:r w:rsidR="005E77CA">
              <w:rPr>
                <w:sz w:val="22"/>
                <w:szCs w:val="22"/>
              </w:rPr>
              <w:t>purposes</w:t>
            </w:r>
            <w:r>
              <w:rPr>
                <w:sz w:val="22"/>
                <w:szCs w:val="22"/>
              </w:rPr>
              <w:t xml:space="preserve"> of this EO only, registered professional nurses are not required to ensure that a record is maintained and retained for those to whom they administer vaccinations against influenza or COVID-19, provided that such persons must comply with all recordkeeping requirements directed by DOH</w:t>
            </w:r>
          </w:p>
        </w:tc>
      </w:tr>
      <w:tr w:rsidR="00AC732B" w:rsidRPr="0037740B" w14:paraId="56071160"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7878265" w14:textId="7D99F29E" w:rsidR="00AC732B" w:rsidRDefault="00AC732B" w:rsidP="00FF267C">
            <w:pPr>
              <w:rPr>
                <w:b w:val="0"/>
                <w:bCs w:val="0"/>
                <w:sz w:val="22"/>
                <w:szCs w:val="22"/>
              </w:rPr>
            </w:pPr>
            <w:r>
              <w:rPr>
                <w:b w:val="0"/>
                <w:bCs w:val="0"/>
                <w:sz w:val="22"/>
                <w:szCs w:val="22"/>
              </w:rPr>
              <w:t>8 NYCRR Section 63.9(b)(5)(xi)</w:t>
            </w:r>
          </w:p>
        </w:tc>
        <w:tc>
          <w:tcPr>
            <w:tcW w:w="3175" w:type="dxa"/>
            <w:shd w:val="clear" w:color="auto" w:fill="auto"/>
          </w:tcPr>
          <w:p w14:paraId="64A21CAE" w14:textId="25EF8C03" w:rsidR="00AC732B" w:rsidRDefault="00672202"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Recordkeeping; Pharmacist scope of practice</w:t>
            </w:r>
          </w:p>
        </w:tc>
        <w:tc>
          <w:tcPr>
            <w:tcW w:w="7622" w:type="dxa"/>
            <w:shd w:val="clear" w:color="auto" w:fill="auto"/>
          </w:tcPr>
          <w:p w14:paraId="3A331DB2" w14:textId="3F29E026" w:rsidR="00AC732B" w:rsidRDefault="00AC732B"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Insofar as it requires a pharmacist administering an immunizing agent pursuant to a non-pati</w:t>
            </w:r>
            <w:r w:rsidR="004939A9">
              <w:rPr>
                <w:sz w:val="22"/>
                <w:szCs w:val="22"/>
              </w:rPr>
              <w:t>e</w:t>
            </w:r>
            <w:r>
              <w:rPr>
                <w:sz w:val="22"/>
                <w:szCs w:val="22"/>
              </w:rPr>
              <w:t xml:space="preserve">nt specific regimen </w:t>
            </w:r>
            <w:r w:rsidR="00672202">
              <w:rPr>
                <w:sz w:val="22"/>
                <w:szCs w:val="22"/>
              </w:rPr>
              <w:t>to ensure that a record of all persons immunized is recorded, main</w:t>
            </w:r>
            <w:r w:rsidR="004939A9">
              <w:rPr>
                <w:sz w:val="22"/>
                <w:szCs w:val="22"/>
              </w:rPr>
              <w:t>t</w:t>
            </w:r>
            <w:r w:rsidR="00672202">
              <w:rPr>
                <w:sz w:val="22"/>
                <w:szCs w:val="22"/>
              </w:rPr>
              <w:t>ained, and retained in accordance with the regulations o</w:t>
            </w:r>
            <w:r w:rsidR="004939A9">
              <w:rPr>
                <w:sz w:val="22"/>
                <w:szCs w:val="22"/>
              </w:rPr>
              <w:t>f</w:t>
            </w:r>
            <w:r w:rsidR="00672202">
              <w:rPr>
                <w:sz w:val="22"/>
                <w:szCs w:val="22"/>
              </w:rPr>
              <w:t xml:space="preserve"> the Bo</w:t>
            </w:r>
            <w:r w:rsidR="004939A9">
              <w:rPr>
                <w:sz w:val="22"/>
                <w:szCs w:val="22"/>
              </w:rPr>
              <w:t>a</w:t>
            </w:r>
            <w:r w:rsidR="00672202">
              <w:rPr>
                <w:sz w:val="22"/>
                <w:szCs w:val="22"/>
              </w:rPr>
              <w:t>rd of Regents of the SED Section 29.2(a)(3), so that, for the purposes of this EO only, pharmacists are not required to ensure that such a record is maintained and retained for those to whom they administer vaccinations against influenza and COVID-19, provided that such persons must comply with all recordkeeping requirements directed by DOH</w:t>
            </w:r>
          </w:p>
        </w:tc>
      </w:tr>
      <w:tr w:rsidR="00672202" w:rsidRPr="0037740B" w14:paraId="72F3B9E5"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7C4EC6A" w14:textId="24A60D40" w:rsidR="00672202" w:rsidRDefault="00672202" w:rsidP="00FF267C">
            <w:pPr>
              <w:rPr>
                <w:b w:val="0"/>
                <w:bCs w:val="0"/>
                <w:sz w:val="22"/>
                <w:szCs w:val="22"/>
              </w:rPr>
            </w:pPr>
            <w:r>
              <w:rPr>
                <w:b w:val="0"/>
                <w:bCs w:val="0"/>
                <w:sz w:val="22"/>
                <w:szCs w:val="22"/>
              </w:rPr>
              <w:t>8 NYCRR Section 64.7(a)(2)</w:t>
            </w:r>
          </w:p>
        </w:tc>
        <w:tc>
          <w:tcPr>
            <w:tcW w:w="3175" w:type="dxa"/>
            <w:shd w:val="clear" w:color="auto" w:fill="EBF4FB" w:themeFill="accent2" w:themeFillTint="33"/>
          </w:tcPr>
          <w:p w14:paraId="08AE8337" w14:textId="2808B439" w:rsidR="00672202" w:rsidRDefault="004939A9"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Vaccine administration; </w:t>
            </w:r>
            <w:r w:rsidR="00EE0186">
              <w:rPr>
                <w:sz w:val="22"/>
                <w:szCs w:val="22"/>
              </w:rPr>
              <w:t>Nurse credentialing</w:t>
            </w:r>
          </w:p>
        </w:tc>
        <w:tc>
          <w:tcPr>
            <w:tcW w:w="7622" w:type="dxa"/>
            <w:shd w:val="clear" w:color="auto" w:fill="EBF4FB" w:themeFill="accent2" w:themeFillTint="33"/>
          </w:tcPr>
          <w:p w14:paraId="29EC8D41" w14:textId="0313C835" w:rsidR="00672202" w:rsidRDefault="00672202"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Insofar as it requires a registered professional nurse authori</w:t>
            </w:r>
            <w:r w:rsidR="00EE0186">
              <w:rPr>
                <w:sz w:val="22"/>
                <w:szCs w:val="22"/>
              </w:rPr>
              <w:t>z</w:t>
            </w:r>
            <w:r>
              <w:rPr>
                <w:sz w:val="22"/>
                <w:szCs w:val="22"/>
              </w:rPr>
              <w:t>ed to administer immunization agents pursuant to a non-patient specific order to be currently certified in CPR to clarify that for the purpose of this EO, registered professiona</w:t>
            </w:r>
            <w:r w:rsidR="00EE0186">
              <w:rPr>
                <w:sz w:val="22"/>
                <w:szCs w:val="22"/>
              </w:rPr>
              <w:t>l</w:t>
            </w:r>
            <w:r>
              <w:rPr>
                <w:sz w:val="22"/>
                <w:szCs w:val="22"/>
              </w:rPr>
              <w:t xml:space="preserve"> nurses must have a current certificate in basic CPR, which at minimum must include a certification in basic CPR by an online program that has received accreditation from the American Nurses Credentialing Center, the ACPE, or the Accreditation Council for Continuing Medical Education</w:t>
            </w:r>
          </w:p>
        </w:tc>
      </w:tr>
      <w:tr w:rsidR="0085683A" w:rsidRPr="0037740B" w14:paraId="21A1D7EE"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C679D8E" w14:textId="77777777" w:rsidR="0085683A" w:rsidRDefault="00027C76" w:rsidP="00FF267C">
            <w:pPr>
              <w:rPr>
                <w:b w:val="0"/>
                <w:bCs w:val="0"/>
                <w:sz w:val="22"/>
                <w:szCs w:val="22"/>
              </w:rPr>
            </w:pPr>
            <w:r>
              <w:rPr>
                <w:sz w:val="22"/>
                <w:szCs w:val="22"/>
              </w:rPr>
              <w:t>Education Law Section 6542 paragraph 1</w:t>
            </w:r>
          </w:p>
          <w:p w14:paraId="736DAEA4" w14:textId="77777777" w:rsidR="00027C76" w:rsidRDefault="00027C76" w:rsidP="00FF267C">
            <w:pPr>
              <w:rPr>
                <w:b w:val="0"/>
                <w:bCs w:val="0"/>
                <w:sz w:val="22"/>
                <w:szCs w:val="22"/>
              </w:rPr>
            </w:pPr>
          </w:p>
          <w:p w14:paraId="4DF019B9" w14:textId="05BE313E" w:rsidR="00027C76" w:rsidRDefault="00027C76" w:rsidP="00FF267C">
            <w:pPr>
              <w:rPr>
                <w:sz w:val="22"/>
                <w:szCs w:val="22"/>
              </w:rPr>
            </w:pPr>
            <w:r>
              <w:rPr>
                <w:sz w:val="22"/>
                <w:szCs w:val="22"/>
              </w:rPr>
              <w:t xml:space="preserve">Modified </w:t>
            </w:r>
            <w:r w:rsidR="008273E1">
              <w:rPr>
                <w:sz w:val="22"/>
                <w:szCs w:val="22"/>
              </w:rPr>
              <w:t>from</w:t>
            </w:r>
            <w:r>
              <w:rPr>
                <w:sz w:val="22"/>
                <w:szCs w:val="22"/>
              </w:rPr>
              <w:t xml:space="preserve"> 202.10</w:t>
            </w:r>
          </w:p>
        </w:tc>
        <w:tc>
          <w:tcPr>
            <w:tcW w:w="3175" w:type="dxa"/>
            <w:shd w:val="clear" w:color="auto" w:fill="auto"/>
          </w:tcPr>
          <w:p w14:paraId="0F17B4A3" w14:textId="638C8404" w:rsidR="0085683A" w:rsidRDefault="004939A9"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Vaccine administration; </w:t>
            </w:r>
            <w:r w:rsidR="00027C76">
              <w:rPr>
                <w:sz w:val="22"/>
                <w:szCs w:val="22"/>
              </w:rPr>
              <w:t>PA scope of practice; Supervision</w:t>
            </w:r>
          </w:p>
        </w:tc>
        <w:tc>
          <w:tcPr>
            <w:tcW w:w="7622" w:type="dxa"/>
            <w:shd w:val="clear" w:color="auto" w:fill="auto"/>
          </w:tcPr>
          <w:p w14:paraId="1B79904F" w14:textId="7C050F27" w:rsidR="0085683A" w:rsidRDefault="004939A9"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Modify t</w:t>
            </w:r>
            <w:r w:rsidR="00027C76">
              <w:rPr>
                <w:sz w:val="22"/>
                <w:szCs w:val="22"/>
              </w:rPr>
              <w:t>o the extent necessary to include any assoc</w:t>
            </w:r>
            <w:r>
              <w:rPr>
                <w:sz w:val="22"/>
                <w:szCs w:val="22"/>
              </w:rPr>
              <w:t>i</w:t>
            </w:r>
            <w:r w:rsidR="00027C76">
              <w:rPr>
                <w:sz w:val="22"/>
                <w:szCs w:val="22"/>
              </w:rPr>
              <w:t>ated regulations, including but not limited to, 10 NYCRR Section 94.2(a) and (b) and 8 NYCRR Section 29.2(a)(5)</w:t>
            </w:r>
            <w:r w:rsidR="00DC3BF8">
              <w:rPr>
                <w:sz w:val="22"/>
                <w:szCs w:val="22"/>
              </w:rPr>
              <w:t>, in order to permit a physician assistant to provide medical services appropriate to their education, training, and experience without oversite from a supervising physician, including but not limited to, administering COVID-19 and influenza vaccine and medically supervising POD or other t</w:t>
            </w:r>
            <w:r>
              <w:rPr>
                <w:sz w:val="22"/>
                <w:szCs w:val="22"/>
              </w:rPr>
              <w:t>y</w:t>
            </w:r>
            <w:r w:rsidR="00DC3BF8">
              <w:rPr>
                <w:sz w:val="22"/>
                <w:szCs w:val="22"/>
              </w:rPr>
              <w:t xml:space="preserve">pes of vaccination </w:t>
            </w:r>
            <w:r w:rsidR="00DC3BF8">
              <w:rPr>
                <w:sz w:val="22"/>
                <w:szCs w:val="22"/>
              </w:rPr>
              <w:lastRenderedPageBreak/>
              <w:t>sites, as permitted by this EO, without civil or criminal penalty related to a lack of oversight by a supervising physician</w:t>
            </w:r>
            <w:r w:rsidR="00027C76">
              <w:rPr>
                <w:sz w:val="22"/>
                <w:szCs w:val="22"/>
              </w:rPr>
              <w:t xml:space="preserve"> </w:t>
            </w:r>
          </w:p>
        </w:tc>
      </w:tr>
      <w:tr w:rsidR="00CE20CD" w:rsidRPr="0037740B" w14:paraId="3AFBB5B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ECBD841" w14:textId="77777777" w:rsidR="00CE20CD" w:rsidRDefault="00CE20CD" w:rsidP="00FF267C">
            <w:pPr>
              <w:rPr>
                <w:b w:val="0"/>
                <w:bCs w:val="0"/>
                <w:sz w:val="22"/>
                <w:szCs w:val="22"/>
              </w:rPr>
            </w:pPr>
            <w:r>
              <w:rPr>
                <w:sz w:val="22"/>
                <w:szCs w:val="22"/>
              </w:rPr>
              <w:lastRenderedPageBreak/>
              <w:t>Education Law Section 6902(3) and any associated regulations, including but not limited to, 10 NYCRR Sections 29.2, 29.14, and 64.5</w:t>
            </w:r>
          </w:p>
          <w:p w14:paraId="1ED4C2C0" w14:textId="77777777" w:rsidR="00CE20CD" w:rsidRDefault="00CE20CD" w:rsidP="00FF267C">
            <w:pPr>
              <w:rPr>
                <w:b w:val="0"/>
                <w:bCs w:val="0"/>
                <w:sz w:val="22"/>
                <w:szCs w:val="22"/>
              </w:rPr>
            </w:pPr>
          </w:p>
          <w:p w14:paraId="597A2927" w14:textId="52D9E98F" w:rsidR="00CE20CD" w:rsidRDefault="00CE20CD" w:rsidP="00FF267C">
            <w:pPr>
              <w:rPr>
                <w:sz w:val="22"/>
                <w:szCs w:val="22"/>
              </w:rPr>
            </w:pPr>
            <w:r>
              <w:rPr>
                <w:sz w:val="22"/>
                <w:szCs w:val="22"/>
              </w:rPr>
              <w:t xml:space="preserve">Modified </w:t>
            </w:r>
            <w:r w:rsidR="008273E1">
              <w:rPr>
                <w:sz w:val="22"/>
                <w:szCs w:val="22"/>
              </w:rPr>
              <w:t>from</w:t>
            </w:r>
            <w:r>
              <w:rPr>
                <w:sz w:val="22"/>
                <w:szCs w:val="22"/>
              </w:rPr>
              <w:t xml:space="preserve"> EO 202.10</w:t>
            </w:r>
          </w:p>
        </w:tc>
        <w:tc>
          <w:tcPr>
            <w:tcW w:w="3175" w:type="dxa"/>
            <w:shd w:val="clear" w:color="auto" w:fill="EBF4FB" w:themeFill="accent2" w:themeFillTint="33"/>
          </w:tcPr>
          <w:p w14:paraId="3E898FF7" w14:textId="58261557" w:rsidR="00CE20CD" w:rsidRDefault="00610458"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Vaccine administration; </w:t>
            </w:r>
            <w:r w:rsidR="00CE20CD">
              <w:rPr>
                <w:sz w:val="22"/>
                <w:szCs w:val="22"/>
              </w:rPr>
              <w:t>Nurse scope of practice; Practice agreement; Collaborative relationship</w:t>
            </w:r>
          </w:p>
        </w:tc>
        <w:tc>
          <w:tcPr>
            <w:tcW w:w="7622" w:type="dxa"/>
            <w:shd w:val="clear" w:color="auto" w:fill="EBF4FB" w:themeFill="accent2" w:themeFillTint="33"/>
          </w:tcPr>
          <w:p w14:paraId="3E64C58E" w14:textId="35557DF6" w:rsidR="00CE20CD" w:rsidRDefault="00610458"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Modify t</w:t>
            </w:r>
            <w:r w:rsidR="00CE20CD">
              <w:rPr>
                <w:sz w:val="22"/>
                <w:szCs w:val="22"/>
              </w:rPr>
              <w:t>o the extent necessary to permit a nurse practitioner to provide medical services appropriate to the education, training and experience, without a written practice agreement or collaborative relationship with a physic</w:t>
            </w:r>
            <w:r w:rsidR="006635A7">
              <w:rPr>
                <w:sz w:val="22"/>
                <w:szCs w:val="22"/>
              </w:rPr>
              <w:t>ian, including but not limited to, administering COVID-19 and influenza vaccine and medically supervising POD or other types of vaccination sites, as permitted by this EO, without civil or criminal penalty related to a lack of written practice agreement, or collaborative relationship, with a physician</w:t>
            </w:r>
          </w:p>
        </w:tc>
      </w:tr>
      <w:tr w:rsidR="006635A7" w:rsidRPr="0037740B" w14:paraId="67419F31"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3AAAFE9" w14:textId="77777777" w:rsidR="006635A7" w:rsidRPr="006C1349" w:rsidRDefault="006635A7" w:rsidP="00FF267C">
            <w:pPr>
              <w:rPr>
                <w:strike/>
                <w:color w:val="929292" w:themeColor="text1" w:themeTint="80"/>
                <w:sz w:val="22"/>
                <w:szCs w:val="22"/>
              </w:rPr>
            </w:pPr>
            <w:r w:rsidRPr="006C1349">
              <w:rPr>
                <w:b w:val="0"/>
                <w:bCs w:val="0"/>
                <w:strike/>
                <w:color w:val="929292" w:themeColor="text1" w:themeTint="80"/>
                <w:sz w:val="22"/>
                <w:szCs w:val="22"/>
              </w:rPr>
              <w:t xml:space="preserve">PHL Section 2168 </w:t>
            </w:r>
          </w:p>
          <w:p w14:paraId="5A434523" w14:textId="77777777" w:rsidR="006635A7" w:rsidRPr="006C1349" w:rsidRDefault="006635A7" w:rsidP="00FF267C">
            <w:pPr>
              <w:rPr>
                <w:strike/>
                <w:color w:val="929292" w:themeColor="text1" w:themeTint="80"/>
                <w:sz w:val="22"/>
                <w:szCs w:val="22"/>
              </w:rPr>
            </w:pPr>
          </w:p>
          <w:p w14:paraId="192B22AC" w14:textId="77777777" w:rsidR="006635A7" w:rsidRPr="006C1349" w:rsidRDefault="006635A7" w:rsidP="00FF267C">
            <w:pPr>
              <w:rPr>
                <w:strike/>
                <w:color w:val="929292" w:themeColor="text1" w:themeTint="80"/>
                <w:sz w:val="22"/>
                <w:szCs w:val="22"/>
              </w:rPr>
            </w:pPr>
            <w:r w:rsidRPr="006C1349">
              <w:rPr>
                <w:b w:val="0"/>
                <w:bCs w:val="0"/>
                <w:strike/>
                <w:color w:val="929292" w:themeColor="text1" w:themeTint="80"/>
                <w:sz w:val="22"/>
                <w:szCs w:val="22"/>
              </w:rPr>
              <w:t>10 NYCRR Section 66-1.2</w:t>
            </w:r>
          </w:p>
          <w:p w14:paraId="2B916292" w14:textId="77777777" w:rsidR="00B279BC" w:rsidRDefault="00B279BC" w:rsidP="00FF267C">
            <w:pPr>
              <w:rPr>
                <w:sz w:val="22"/>
                <w:szCs w:val="22"/>
              </w:rPr>
            </w:pPr>
          </w:p>
          <w:p w14:paraId="4281401B" w14:textId="77777777" w:rsidR="00B279BC" w:rsidRDefault="00B279BC" w:rsidP="00FF267C">
            <w:pPr>
              <w:rPr>
                <w:sz w:val="22"/>
                <w:szCs w:val="22"/>
              </w:rPr>
            </w:pPr>
          </w:p>
          <w:p w14:paraId="24DE2F38" w14:textId="77777777" w:rsidR="00B279BC" w:rsidRDefault="00B279BC" w:rsidP="00FF267C">
            <w:pPr>
              <w:rPr>
                <w:sz w:val="22"/>
                <w:szCs w:val="22"/>
              </w:rPr>
            </w:pPr>
            <w:r>
              <w:rPr>
                <w:sz w:val="22"/>
                <w:szCs w:val="22"/>
              </w:rPr>
              <w:t>Superseded by EO 202.88</w:t>
            </w:r>
          </w:p>
          <w:p w14:paraId="225C7553" w14:textId="77777777" w:rsidR="00B279BC" w:rsidRDefault="00B279BC" w:rsidP="00FF267C">
            <w:pPr>
              <w:rPr>
                <w:sz w:val="22"/>
                <w:szCs w:val="22"/>
              </w:rPr>
            </w:pPr>
          </w:p>
          <w:p w14:paraId="6878CCCC" w14:textId="0767C21C" w:rsidR="00B279BC" w:rsidRPr="00B279BC" w:rsidRDefault="00B279BC" w:rsidP="00FF267C">
            <w:pPr>
              <w:rPr>
                <w:sz w:val="22"/>
                <w:szCs w:val="22"/>
              </w:rPr>
            </w:pPr>
            <w:r>
              <w:rPr>
                <w:sz w:val="22"/>
                <w:szCs w:val="22"/>
              </w:rPr>
              <w:t xml:space="preserve">Reissued </w:t>
            </w:r>
            <w:r w:rsidR="00875473">
              <w:rPr>
                <w:sz w:val="22"/>
                <w:szCs w:val="22"/>
              </w:rPr>
              <w:t>in EO 202.89</w:t>
            </w:r>
          </w:p>
        </w:tc>
        <w:tc>
          <w:tcPr>
            <w:tcW w:w="3175" w:type="dxa"/>
            <w:shd w:val="clear" w:color="auto" w:fill="auto"/>
          </w:tcPr>
          <w:p w14:paraId="7D5589BE" w14:textId="6F1013F8" w:rsidR="006635A7" w:rsidRPr="006C1349" w:rsidRDefault="00B67E88" w:rsidP="0034599B">
            <w:pPr>
              <w:cnfStyle w:val="000000000000" w:firstRow="0" w:lastRow="0" w:firstColumn="0" w:lastColumn="0" w:oddVBand="0" w:evenVBand="0" w:oddHBand="0" w:evenHBand="0" w:firstRowFirstColumn="0" w:firstRowLastColumn="0" w:lastRowFirstColumn="0" w:lastRowLastColumn="0"/>
              <w:rPr>
                <w:strike/>
                <w:sz w:val="22"/>
                <w:szCs w:val="22"/>
              </w:rPr>
            </w:pPr>
            <w:r w:rsidRPr="006C1349">
              <w:rPr>
                <w:strike/>
                <w:color w:val="929292" w:themeColor="text1" w:themeTint="80"/>
                <w:sz w:val="22"/>
                <w:szCs w:val="22"/>
              </w:rPr>
              <w:t>Reporting</w:t>
            </w:r>
          </w:p>
        </w:tc>
        <w:tc>
          <w:tcPr>
            <w:tcW w:w="7622" w:type="dxa"/>
            <w:shd w:val="clear" w:color="auto" w:fill="auto"/>
          </w:tcPr>
          <w:p w14:paraId="559243D8" w14:textId="06796777" w:rsidR="006635A7" w:rsidRDefault="006635A7"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(1) suspend the requirement that persons 19 years of age </w:t>
            </w:r>
            <w:r w:rsidRPr="006C1349">
              <w:rPr>
                <w:strike/>
                <w:color w:val="929292" w:themeColor="text1" w:themeTint="80"/>
                <w:sz w:val="22"/>
                <w:szCs w:val="22"/>
              </w:rPr>
              <w:t>or older must consent to have their immunization information reported to NYSIIS</w:t>
            </w:r>
            <w:r w:rsidR="00610458" w:rsidRPr="006C1349">
              <w:rPr>
                <w:strike/>
                <w:color w:val="929292" w:themeColor="text1" w:themeTint="80"/>
                <w:sz w:val="22"/>
                <w:szCs w:val="22"/>
              </w:rPr>
              <w:t xml:space="preserve"> or CIR, so that for the purposes of this EO, the New York State and New York City Commissioners of Health may include adult immunization information in NYSIIS or CIR, as applicable, without the consent of the vaccine, and subject to guidance issued by DOH; and (2) required all influenza and COVID-19 vaccinations for any individual (child or adult) to be reported to NYSIIS or CIR, as applicable, within 2</w:t>
            </w:r>
            <w:r w:rsidR="00B67E88" w:rsidRPr="006C1349">
              <w:rPr>
                <w:strike/>
                <w:color w:val="929292" w:themeColor="text1" w:themeTint="80"/>
                <w:sz w:val="22"/>
                <w:szCs w:val="22"/>
              </w:rPr>
              <w:t>4 hours of administration of such vaccine. Nothing in this provision shall be read to permit the vaccination of any person without their consent, or the consent of another person legally authorized to provide such consent on their be</w:t>
            </w:r>
            <w:r w:rsidR="00B279BC" w:rsidRPr="006C1349">
              <w:rPr>
                <w:strike/>
                <w:color w:val="929292" w:themeColor="text1" w:themeTint="80"/>
                <w:sz w:val="22"/>
                <w:szCs w:val="22"/>
              </w:rPr>
              <w:t>hal</w:t>
            </w:r>
            <w:r w:rsidR="00B67E88" w:rsidRPr="006C1349">
              <w:rPr>
                <w:strike/>
                <w:color w:val="929292" w:themeColor="text1" w:themeTint="80"/>
                <w:sz w:val="22"/>
                <w:szCs w:val="22"/>
              </w:rPr>
              <w:t>f such as a parent or guardian</w:t>
            </w:r>
          </w:p>
        </w:tc>
      </w:tr>
      <w:tr w:rsidR="00B67E88" w:rsidRPr="0037740B" w14:paraId="642B765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1E1007BF" w14:textId="77777777" w:rsidR="00B67E88" w:rsidRPr="00B67E88" w:rsidRDefault="00B67E88" w:rsidP="00FF267C">
            <w:pPr>
              <w:rPr>
                <w:sz w:val="22"/>
                <w:szCs w:val="22"/>
              </w:rPr>
            </w:pPr>
            <w:r w:rsidRPr="00B67E88">
              <w:rPr>
                <w:sz w:val="22"/>
                <w:szCs w:val="22"/>
              </w:rPr>
              <w:t>PHL Article 5 title V</w:t>
            </w:r>
          </w:p>
          <w:p w14:paraId="47089755" w14:textId="77777777" w:rsidR="00B67E88" w:rsidRPr="00B67E88" w:rsidRDefault="00B67E88" w:rsidP="00FF267C">
            <w:pPr>
              <w:rPr>
                <w:sz w:val="22"/>
                <w:szCs w:val="22"/>
              </w:rPr>
            </w:pPr>
          </w:p>
          <w:p w14:paraId="648C54D5" w14:textId="77777777" w:rsidR="00B67E88" w:rsidRDefault="00B67E88" w:rsidP="00FF267C">
            <w:pPr>
              <w:rPr>
                <w:b w:val="0"/>
                <w:bCs w:val="0"/>
                <w:sz w:val="22"/>
                <w:szCs w:val="22"/>
              </w:rPr>
            </w:pPr>
            <w:r w:rsidRPr="00B67E88">
              <w:rPr>
                <w:sz w:val="22"/>
                <w:szCs w:val="22"/>
              </w:rPr>
              <w:t>10 NYCRR Parts 19 and 58</w:t>
            </w:r>
          </w:p>
          <w:p w14:paraId="5C3B07CD" w14:textId="77777777" w:rsidR="00B67E88" w:rsidRDefault="00B67E88" w:rsidP="00FF267C">
            <w:pPr>
              <w:rPr>
                <w:b w:val="0"/>
                <w:bCs w:val="0"/>
                <w:sz w:val="22"/>
                <w:szCs w:val="22"/>
              </w:rPr>
            </w:pPr>
          </w:p>
          <w:p w14:paraId="663B3E6D" w14:textId="3B22B271" w:rsidR="00B67E88" w:rsidRDefault="00B67E88" w:rsidP="00FF267C">
            <w:pPr>
              <w:rPr>
                <w:b w:val="0"/>
                <w:bCs w:val="0"/>
                <w:sz w:val="22"/>
                <w:szCs w:val="22"/>
              </w:rPr>
            </w:pPr>
            <w:r>
              <w:rPr>
                <w:sz w:val="22"/>
                <w:szCs w:val="22"/>
              </w:rPr>
              <w:t xml:space="preserve">Modified </w:t>
            </w:r>
            <w:r w:rsidR="008273E1">
              <w:rPr>
                <w:sz w:val="22"/>
                <w:szCs w:val="22"/>
              </w:rPr>
              <w:t>from</w:t>
            </w:r>
            <w:r>
              <w:rPr>
                <w:sz w:val="22"/>
                <w:szCs w:val="22"/>
              </w:rPr>
              <w:t xml:space="preserve"> EO 202.10</w:t>
            </w:r>
          </w:p>
        </w:tc>
        <w:tc>
          <w:tcPr>
            <w:tcW w:w="3175" w:type="dxa"/>
            <w:shd w:val="clear" w:color="auto" w:fill="EBF4FB" w:themeFill="accent2" w:themeFillTint="33"/>
          </w:tcPr>
          <w:p w14:paraId="09D6D1D7" w14:textId="743D2208" w:rsidR="00B67E88" w:rsidRDefault="00B67E88"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Clinical lab</w:t>
            </w:r>
          </w:p>
        </w:tc>
        <w:tc>
          <w:tcPr>
            <w:tcW w:w="7622" w:type="dxa"/>
            <w:shd w:val="clear" w:color="auto" w:fill="EBF4FB" w:themeFill="accent2" w:themeFillTint="33"/>
          </w:tcPr>
          <w:p w14:paraId="113CCA59" w14:textId="4C2DC93A" w:rsidR="00B67E88" w:rsidRDefault="00523788"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Modify to the extent necessary to authorize certain laboratories to perform testing for the detection of SARS-CoV-2 specimens, to the extent necessary to further allow </w:t>
            </w:r>
            <w:r w:rsidR="005E77CA">
              <w:rPr>
                <w:sz w:val="22"/>
                <w:szCs w:val="22"/>
              </w:rPr>
              <w:t>laboratories</w:t>
            </w:r>
            <w:r>
              <w:rPr>
                <w:sz w:val="22"/>
                <w:szCs w:val="22"/>
              </w:rPr>
              <w:t xml:space="preserve"> holding a CLIA certificate in the relevant specialty of testing and meeting the CLIA quality standards described in 42 CFR Subparts H, J, K, and M, upon approval from DOH, to perform testing for the detection of influenza virus, respiratory syncytial virus RNA, or other respiratory panels as approved by DOH, in specimens collected from individuals suspected of suffering from a COVID-19 infection including postmortem specimens</w:t>
            </w:r>
          </w:p>
        </w:tc>
      </w:tr>
      <w:tr w:rsidR="00E15BB1" w:rsidRPr="0037740B" w14:paraId="435F57E0"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997F209" w14:textId="77777777" w:rsidR="00407104" w:rsidRPr="00407104" w:rsidRDefault="00407104" w:rsidP="00407104">
            <w:pPr>
              <w:rPr>
                <w:bCs w:val="0"/>
                <w:sz w:val="22"/>
                <w:szCs w:val="22"/>
              </w:rPr>
            </w:pPr>
            <w:r w:rsidRPr="00407104">
              <w:rPr>
                <w:bCs w:val="0"/>
                <w:sz w:val="22"/>
                <w:szCs w:val="22"/>
              </w:rPr>
              <w:lastRenderedPageBreak/>
              <w:t>Education Law Sections 8602 and 8603</w:t>
            </w:r>
          </w:p>
          <w:p w14:paraId="752CFF36" w14:textId="77777777" w:rsidR="00407104" w:rsidRPr="00407104" w:rsidRDefault="00407104" w:rsidP="00407104">
            <w:pPr>
              <w:rPr>
                <w:bCs w:val="0"/>
                <w:sz w:val="22"/>
                <w:szCs w:val="22"/>
              </w:rPr>
            </w:pPr>
          </w:p>
          <w:p w14:paraId="5A47A072" w14:textId="77777777" w:rsidR="00407104" w:rsidRDefault="00407104" w:rsidP="00407104">
            <w:pPr>
              <w:rPr>
                <w:b w:val="0"/>
                <w:sz w:val="22"/>
                <w:szCs w:val="22"/>
              </w:rPr>
            </w:pPr>
            <w:r w:rsidRPr="00407104">
              <w:rPr>
                <w:bCs w:val="0"/>
                <w:sz w:val="22"/>
                <w:szCs w:val="22"/>
              </w:rPr>
              <w:t>10 NYCRR Section 58-1.5</w:t>
            </w:r>
          </w:p>
          <w:p w14:paraId="08E30990" w14:textId="77777777" w:rsidR="00407104" w:rsidRDefault="00407104" w:rsidP="00407104">
            <w:pPr>
              <w:rPr>
                <w:b w:val="0"/>
                <w:sz w:val="22"/>
                <w:szCs w:val="22"/>
              </w:rPr>
            </w:pPr>
          </w:p>
          <w:p w14:paraId="3ECC7E38" w14:textId="3B652A72" w:rsidR="00E15BB1" w:rsidRPr="00B67E88" w:rsidRDefault="00407104" w:rsidP="00407104">
            <w:pPr>
              <w:rPr>
                <w:sz w:val="22"/>
                <w:szCs w:val="22"/>
              </w:rPr>
            </w:pPr>
            <w:r>
              <w:rPr>
                <w:bCs w:val="0"/>
                <w:sz w:val="22"/>
                <w:szCs w:val="22"/>
              </w:rPr>
              <w:t>Modified in EO 202.16</w:t>
            </w:r>
          </w:p>
        </w:tc>
        <w:tc>
          <w:tcPr>
            <w:tcW w:w="3175" w:type="dxa"/>
            <w:shd w:val="clear" w:color="auto" w:fill="auto"/>
          </w:tcPr>
          <w:p w14:paraId="46130D06" w14:textId="3200E434" w:rsidR="00E15BB1" w:rsidRDefault="00407104"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Testing</w:t>
            </w:r>
          </w:p>
        </w:tc>
        <w:tc>
          <w:tcPr>
            <w:tcW w:w="7622" w:type="dxa"/>
            <w:shd w:val="clear" w:color="auto" w:fill="auto"/>
          </w:tcPr>
          <w:p w14:paraId="63E7817C" w14:textId="37A1C2D1" w:rsidR="00E15BB1" w:rsidRDefault="00407104"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Modify to the extent necessary to authorize individuals to perform testing for the detection of SARS-CoV-2, or its antibodies, in specimens collected from individuals suspected of suffering from a COVID-19 infection, to the extent necessary to further allow such individuals to perform any clinical laboratory test on any specimen, provided such individual is under appropriate </w:t>
            </w:r>
            <w:r w:rsidR="005E77CA">
              <w:rPr>
                <w:sz w:val="22"/>
                <w:szCs w:val="22"/>
              </w:rPr>
              <w:t>supervision</w:t>
            </w:r>
            <w:r>
              <w:rPr>
                <w:sz w:val="22"/>
                <w:szCs w:val="22"/>
              </w:rPr>
              <w:t xml:space="preserve"> and meets the federal requirements for testing personnel appropriate to the assay or device authorized by the FDA or DOH</w:t>
            </w:r>
          </w:p>
        </w:tc>
      </w:tr>
      <w:tr w:rsidR="00407104" w:rsidRPr="0037740B" w14:paraId="2CF13680"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6870685" w14:textId="77777777" w:rsidR="004950C6" w:rsidRDefault="004950C6" w:rsidP="004950C6">
            <w:pPr>
              <w:rPr>
                <w:b w:val="0"/>
                <w:sz w:val="22"/>
                <w:szCs w:val="22"/>
              </w:rPr>
            </w:pPr>
            <w:r w:rsidRPr="004950C6">
              <w:rPr>
                <w:bCs w:val="0"/>
                <w:sz w:val="22"/>
                <w:szCs w:val="22"/>
              </w:rPr>
              <w:t>Education Law</w:t>
            </w:r>
            <w:r w:rsidRPr="004950C6">
              <w:rPr>
                <w:bCs w:val="0"/>
              </w:rPr>
              <w:t xml:space="preserve"> </w:t>
            </w:r>
            <w:r w:rsidRPr="004950C6">
              <w:rPr>
                <w:bCs w:val="0"/>
                <w:sz w:val="22"/>
                <w:szCs w:val="22"/>
              </w:rPr>
              <w:t>Section 6801</w:t>
            </w:r>
          </w:p>
          <w:p w14:paraId="1511F69C" w14:textId="77777777" w:rsidR="004950C6" w:rsidRDefault="004950C6" w:rsidP="004950C6">
            <w:pPr>
              <w:rPr>
                <w:b w:val="0"/>
                <w:sz w:val="22"/>
                <w:szCs w:val="22"/>
              </w:rPr>
            </w:pPr>
          </w:p>
          <w:p w14:paraId="6B322B17" w14:textId="527FE6BB" w:rsidR="00407104" w:rsidRPr="00407104" w:rsidRDefault="004950C6" w:rsidP="004950C6">
            <w:pPr>
              <w:rPr>
                <w:bCs w:val="0"/>
                <w:sz w:val="22"/>
                <w:szCs w:val="22"/>
              </w:rPr>
            </w:pPr>
            <w:r>
              <w:rPr>
                <w:bCs w:val="0"/>
                <w:sz w:val="22"/>
                <w:szCs w:val="22"/>
              </w:rPr>
              <w:t xml:space="preserve">Modified </w:t>
            </w:r>
            <w:r w:rsidR="008273E1">
              <w:rPr>
                <w:bCs w:val="0"/>
                <w:sz w:val="22"/>
                <w:szCs w:val="22"/>
              </w:rPr>
              <w:t>from</w:t>
            </w:r>
            <w:r>
              <w:rPr>
                <w:bCs w:val="0"/>
                <w:sz w:val="22"/>
                <w:szCs w:val="22"/>
              </w:rPr>
              <w:t xml:space="preserve"> EO 202.24</w:t>
            </w:r>
          </w:p>
        </w:tc>
        <w:tc>
          <w:tcPr>
            <w:tcW w:w="3175" w:type="dxa"/>
            <w:shd w:val="clear" w:color="auto" w:fill="EBF4FB" w:themeFill="accent2" w:themeFillTint="33"/>
          </w:tcPr>
          <w:p w14:paraId="7EAC0B1C" w14:textId="641EA2AE" w:rsidR="00407104" w:rsidRDefault="004950C6"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Pharmacist scope of practice</w:t>
            </w:r>
          </w:p>
        </w:tc>
        <w:tc>
          <w:tcPr>
            <w:tcW w:w="7622" w:type="dxa"/>
            <w:shd w:val="clear" w:color="auto" w:fill="EBF4FB" w:themeFill="accent2" w:themeFillTint="33"/>
          </w:tcPr>
          <w:p w14:paraId="293337D2" w14:textId="28BDD158" w:rsidR="00407104" w:rsidRDefault="00E0529F"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Insofar as such modification authorized licensed pharmacists to order and administer COVID-19 tests, to the extent necessary to further allow licensed pharmacists to order and administer COVID-19 tests, to the extent necessary to further allow licensed pharmacists to order tests for the detection of influenza virus or respiratory syncytial virus RNA, in specimens collected from individuals suspected of suffering from a COVID-19 or influenza infection; and to administer tests for the detection of influenza virus or respiratory syncytial virus RNA, subject to certificate of waiver requirements pursuant to the federal clinical laboratory improvement act of nineteen hundred eighty-eight, in patients suspected of suffering from a COVID-19 or influenza infection, or suspected </w:t>
            </w:r>
            <w:r w:rsidR="002F4639">
              <w:rPr>
                <w:sz w:val="22"/>
                <w:szCs w:val="22"/>
              </w:rPr>
              <w:t>of having recovered from COVID-19 infection, upon completion of appropriate training developed by DOH</w:t>
            </w:r>
          </w:p>
        </w:tc>
      </w:tr>
      <w:tr w:rsidR="004950C6" w:rsidRPr="0037740B" w14:paraId="451A739C"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E8A173D" w14:textId="77777777" w:rsidR="00490AF7" w:rsidRPr="002F4639" w:rsidRDefault="00490AF7" w:rsidP="00490AF7">
            <w:pPr>
              <w:rPr>
                <w:rFonts w:asciiTheme="minorHAnsi" w:hAnsiTheme="minorHAnsi" w:cstheme="minorHAnsi"/>
                <w:bCs w:val="0"/>
                <w:sz w:val="22"/>
                <w:szCs w:val="22"/>
              </w:rPr>
            </w:pPr>
            <w:r w:rsidRPr="002F4639">
              <w:rPr>
                <w:rFonts w:asciiTheme="minorHAnsi" w:hAnsiTheme="minorHAnsi" w:cstheme="minorHAnsi"/>
                <w:bCs w:val="0"/>
                <w:sz w:val="22"/>
                <w:szCs w:val="22"/>
              </w:rPr>
              <w:t>10 NYCRR Parts 709 and 710</w:t>
            </w:r>
          </w:p>
          <w:p w14:paraId="72AA6330" w14:textId="77777777" w:rsidR="00490AF7" w:rsidRPr="002F4639" w:rsidRDefault="00490AF7" w:rsidP="00490AF7">
            <w:pPr>
              <w:rPr>
                <w:rFonts w:asciiTheme="minorHAnsi" w:hAnsiTheme="minorHAnsi" w:cstheme="minorHAnsi"/>
                <w:bCs w:val="0"/>
                <w:sz w:val="22"/>
                <w:szCs w:val="22"/>
              </w:rPr>
            </w:pPr>
          </w:p>
          <w:p w14:paraId="2D34AF6D" w14:textId="25210550" w:rsidR="004950C6" w:rsidRPr="004950C6" w:rsidRDefault="00490AF7" w:rsidP="00490AF7">
            <w:pPr>
              <w:rPr>
                <w:bCs w:val="0"/>
                <w:sz w:val="22"/>
                <w:szCs w:val="22"/>
              </w:rPr>
            </w:pPr>
            <w:r w:rsidRPr="002F4639">
              <w:rPr>
                <w:rFonts w:asciiTheme="minorHAnsi" w:hAnsiTheme="minorHAnsi" w:cstheme="minorHAnsi"/>
                <w:bCs w:val="0"/>
                <w:sz w:val="22"/>
                <w:szCs w:val="22"/>
              </w:rPr>
              <w:t xml:space="preserve">Modified </w:t>
            </w:r>
            <w:r w:rsidR="008273E1">
              <w:rPr>
                <w:rFonts w:asciiTheme="minorHAnsi" w:hAnsiTheme="minorHAnsi" w:cstheme="minorHAnsi"/>
                <w:bCs w:val="0"/>
                <w:sz w:val="22"/>
                <w:szCs w:val="22"/>
              </w:rPr>
              <w:t>from</w:t>
            </w:r>
            <w:r w:rsidRPr="002F4639">
              <w:rPr>
                <w:rFonts w:asciiTheme="minorHAnsi" w:hAnsiTheme="minorHAnsi" w:cstheme="minorHAnsi"/>
                <w:bCs w:val="0"/>
                <w:sz w:val="22"/>
                <w:szCs w:val="22"/>
              </w:rPr>
              <w:t xml:space="preserve"> EO 202.</w:t>
            </w:r>
            <w:r>
              <w:rPr>
                <w:rFonts w:asciiTheme="minorHAnsi" w:hAnsiTheme="minorHAnsi" w:cstheme="minorHAnsi"/>
                <w:bCs w:val="0"/>
                <w:sz w:val="22"/>
                <w:szCs w:val="22"/>
              </w:rPr>
              <w:t>1</w:t>
            </w:r>
          </w:p>
        </w:tc>
        <w:tc>
          <w:tcPr>
            <w:tcW w:w="3175" w:type="dxa"/>
            <w:shd w:val="clear" w:color="auto" w:fill="auto"/>
          </w:tcPr>
          <w:p w14:paraId="593AC342" w14:textId="6925882B" w:rsidR="004950C6" w:rsidRDefault="00490AF7"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Changes to the physical plant and bed capacity; Construction of new facilities</w:t>
            </w:r>
          </w:p>
        </w:tc>
        <w:tc>
          <w:tcPr>
            <w:tcW w:w="7622" w:type="dxa"/>
            <w:shd w:val="clear" w:color="auto" w:fill="auto"/>
          </w:tcPr>
          <w:p w14:paraId="3E61B2F0" w14:textId="2C9D125A" w:rsidR="004950C6" w:rsidRDefault="00490AF7"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Modify to the extent necessary to allow construction applications for temporary hospital locations and extensions to be approved by the Commissioner of Health without considering the recommendation of the health systems agency or the Public Health and Health Planning Council, is modified to clarify that such temporary location and extensions may include temporary vaccination sites</w:t>
            </w:r>
          </w:p>
        </w:tc>
      </w:tr>
      <w:tr w:rsidR="00490AF7" w:rsidRPr="0037740B" w14:paraId="7A36C19B"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8F08101" w14:textId="18B02185" w:rsidR="00490AF7" w:rsidRPr="00490AF7" w:rsidRDefault="00490AF7" w:rsidP="00490AF7">
            <w:pPr>
              <w:rPr>
                <w:rFonts w:asciiTheme="minorHAnsi" w:hAnsiTheme="minorHAnsi" w:cstheme="minorHAnsi"/>
                <w:b w:val="0"/>
                <w:sz w:val="22"/>
                <w:szCs w:val="22"/>
              </w:rPr>
            </w:pPr>
            <w:r>
              <w:rPr>
                <w:rFonts w:asciiTheme="minorHAnsi" w:hAnsiTheme="minorHAnsi" w:cstheme="minorHAnsi"/>
                <w:b w:val="0"/>
                <w:sz w:val="22"/>
                <w:szCs w:val="22"/>
              </w:rPr>
              <w:t>Education Law Section 6808 and any regulations promulgated thereunder</w:t>
            </w:r>
          </w:p>
        </w:tc>
        <w:tc>
          <w:tcPr>
            <w:tcW w:w="3175" w:type="dxa"/>
            <w:shd w:val="clear" w:color="auto" w:fill="EBF4FB" w:themeFill="accent2" w:themeFillTint="33"/>
          </w:tcPr>
          <w:p w14:paraId="7D91DDF3" w14:textId="53EAAF39" w:rsidR="00490AF7" w:rsidRDefault="006A5816"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transfer</w:t>
            </w:r>
          </w:p>
        </w:tc>
        <w:tc>
          <w:tcPr>
            <w:tcW w:w="7622" w:type="dxa"/>
            <w:shd w:val="clear" w:color="auto" w:fill="EBF4FB" w:themeFill="accent2" w:themeFillTint="33"/>
          </w:tcPr>
          <w:p w14:paraId="5FFCA445" w14:textId="0B860D16" w:rsidR="00490AF7" w:rsidRDefault="00490AF7"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 the extent necessary to permit an authorized vaccine provider within New York State to furnish federal COVID-19 vaccine and ancillary supplies (obtained as a result of enrollment in the CDC COVID-19</w:t>
            </w:r>
            <w:r w:rsidR="006A5816">
              <w:rPr>
                <w:sz w:val="22"/>
                <w:szCs w:val="22"/>
              </w:rPr>
              <w:t xml:space="preserve"> Vaccine </w:t>
            </w:r>
            <w:r w:rsidR="005E77CA">
              <w:rPr>
                <w:sz w:val="22"/>
                <w:szCs w:val="22"/>
              </w:rPr>
              <w:t>Program</w:t>
            </w:r>
            <w:r w:rsidR="006A5816">
              <w:rPr>
                <w:sz w:val="22"/>
                <w:szCs w:val="22"/>
              </w:rPr>
              <w:t>) to another authorized vaccine provider within New York State, who has also enrolled in the CDC COVID-19 Vaccination Program, for the purposes of administering such vaccination at no cost and subject to applicable storage and handling requirements; the conditions set forth in CDC COVID-19 Vaccination Program Provider Agreement, and any guidance issued by DOH in consultation with SED</w:t>
            </w:r>
          </w:p>
        </w:tc>
      </w:tr>
      <w:tr w:rsidR="006A5816" w:rsidRPr="0037740B" w14:paraId="39D07185"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9FC8CE1" w14:textId="40BBF837" w:rsidR="006A5816" w:rsidRPr="002B0245" w:rsidRDefault="002B0245" w:rsidP="00490AF7">
            <w:pPr>
              <w:rPr>
                <w:b w:val="0"/>
                <w:sz w:val="22"/>
                <w:szCs w:val="22"/>
              </w:rPr>
            </w:pPr>
            <w:r w:rsidRPr="002B0245">
              <w:rPr>
                <w:b w:val="0"/>
                <w:sz w:val="22"/>
                <w:szCs w:val="22"/>
              </w:rPr>
              <w:lastRenderedPageBreak/>
              <w:t>Directive (not a waiver of statute or regulation, but authorized under Section 29-</w:t>
            </w:r>
            <w:r w:rsidR="009600AD">
              <w:rPr>
                <w:b w:val="0"/>
                <w:sz w:val="22"/>
                <w:szCs w:val="22"/>
              </w:rPr>
              <w:t>a of Article 2-B</w:t>
            </w:r>
            <w:r w:rsidR="009600AD" w:rsidRPr="002B0245">
              <w:rPr>
                <w:b w:val="0"/>
                <w:sz w:val="22"/>
                <w:szCs w:val="22"/>
              </w:rPr>
              <w:t xml:space="preserve"> </w:t>
            </w:r>
            <w:r w:rsidRPr="002B0245">
              <w:rPr>
                <w:b w:val="0"/>
                <w:sz w:val="22"/>
                <w:szCs w:val="22"/>
              </w:rPr>
              <w:t>of the Executive Law)</w:t>
            </w:r>
          </w:p>
        </w:tc>
        <w:tc>
          <w:tcPr>
            <w:tcW w:w="3175" w:type="dxa"/>
            <w:shd w:val="clear" w:color="auto" w:fill="auto"/>
          </w:tcPr>
          <w:p w14:paraId="38B539E1" w14:textId="11BF91DF" w:rsidR="006A5816" w:rsidRDefault="004F4A0E"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Students</w:t>
            </w:r>
          </w:p>
        </w:tc>
        <w:tc>
          <w:tcPr>
            <w:tcW w:w="7622" w:type="dxa"/>
            <w:shd w:val="clear" w:color="auto" w:fill="auto"/>
          </w:tcPr>
          <w:p w14:paraId="6AA928D8" w14:textId="77777777" w:rsidR="006A5816" w:rsidRDefault="002B0245"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Individuals enrolled in the following educational programs may administer vaccinations against influenza and COVID-19 pursuant to a non-patient specific order at POD sites overseen or approved by DOH or local health departments and operated under the medical supervision of licensed physicians, licensed physician assistants, or certified nurse practitioners, provided such students have completed at least one year of clinical experience (unless otherwise specified in this EO) and first receive training in the following areas, as determined by and in accordance with guidance </w:t>
            </w:r>
            <w:r w:rsidR="00E03913">
              <w:rPr>
                <w:sz w:val="22"/>
                <w:szCs w:val="22"/>
              </w:rPr>
              <w:t>issued by the Commissioner of Health after consultation with the Commissioner of Education: (1) techniques, indications, precautions, contraindications, infection control practices; (2) use of PPE sufficient to provide the basic level of competence for such tasks; (3) a current certificate in basic CPR, which at a minimum must include a certification in basic CPR by an online program that has received accreditation from the American Nurses Credentialing Center, the ACPE, or the Accreditation Council for Continuing Medical Education; (4) subject to any other conditions as specified by the Commissioner of Health in consultation with the Commissioner of Education, including but not limited to requiring the applicable educational institutions and programs in which students are enrolled to assess such students’ vaccine administration skills and issue an attestation on a form to be approved by the Commissioners of Health and Education that such students have completed all required trainings and displayed competence in vaccine administration:</w:t>
            </w:r>
          </w:p>
          <w:p w14:paraId="25EE6D66" w14:textId="6FEB1A7E" w:rsidR="00E03913" w:rsidRDefault="005E77CA" w:rsidP="00E0391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A medical program approved and/or registered by SED pursuant to Education Law Article 131 and 8 NYCRR Part 60</w:t>
            </w:r>
          </w:p>
          <w:p w14:paraId="72268B0B" w14:textId="7AED1479" w:rsidR="00E03913" w:rsidRDefault="005E77CA" w:rsidP="00E0391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A registered professional nursing program or licensed practical nursing program approved and/or registered by SED pursuant to Education Law Article 139 and 8 NYCRR Part 64</w:t>
            </w:r>
          </w:p>
          <w:p w14:paraId="5370D0FD" w14:textId="27FFD101" w:rsidR="002345C1" w:rsidRDefault="005E77CA" w:rsidP="00E0391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A physician assistant program approved and/or registered by SED pursuant to Education Law Article 131-B and 8 NYCRR Part 60</w:t>
            </w:r>
          </w:p>
          <w:p w14:paraId="003D51B5" w14:textId="3330A5D0" w:rsidR="002345C1" w:rsidRDefault="002345C1" w:rsidP="00E0391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 xml:space="preserve">A pharmacy program approved and/or registered by SED pursuant to Education Law Article 137 and 8 NYCRR Part 63. </w:t>
            </w:r>
            <w:r w:rsidR="005E77CA">
              <w:t xml:space="preserve">For the purposes of this EO, pharmacy students who have obtained a limited permit, including a certificate to administer immunizations, pursuant to Education Law Section 6806 and 8 NYCRR Section 63.4 shall be deemed to have the minimum necessary clinical experience to administer COVID-19 and influenza </w:t>
            </w:r>
            <w:r w:rsidR="005E77CA">
              <w:lastRenderedPageBreak/>
              <w:t>vaccinations in a POD setting, provided such students meet all other training requirements and adhere to all applicable guidance set forth above</w:t>
            </w:r>
          </w:p>
          <w:p w14:paraId="646F5FD7" w14:textId="5ACF7A21" w:rsidR="002345C1" w:rsidRDefault="005E77CA" w:rsidP="00E0391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A dentistry program approved and/or registered by SED pursuant to Education Law Article 133 and 8 NYCRR Part 61</w:t>
            </w:r>
          </w:p>
          <w:p w14:paraId="499C9218" w14:textId="1B30A1FD" w:rsidR="002345C1" w:rsidRDefault="005E77CA" w:rsidP="00E0391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A podiatric medicine program approved and/or registered by SED pursuant to Education Law Article 141 and 8 NYCRR Part 65</w:t>
            </w:r>
          </w:p>
          <w:p w14:paraId="1B7A31AD" w14:textId="70B33D90" w:rsidR="004F4A0E" w:rsidRPr="00E03913" w:rsidRDefault="002345C1" w:rsidP="004F4A0E">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 xml:space="preserve">A midwifery program approved and/or registered by SED pursuant to Education Law Article 140 and </w:t>
            </w:r>
            <w:r w:rsidR="004F4A0E">
              <w:t>8 NYCRR Subpart 79-5</w:t>
            </w:r>
          </w:p>
        </w:tc>
      </w:tr>
      <w:tr w:rsidR="004F4A0E" w:rsidRPr="0037740B" w14:paraId="7316124E"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8BF83DB" w14:textId="60ED445D" w:rsidR="004F4A0E" w:rsidRPr="002B0245" w:rsidRDefault="004F4A0E" w:rsidP="00490AF7">
            <w:pPr>
              <w:rPr>
                <w:b w:val="0"/>
                <w:sz w:val="22"/>
                <w:szCs w:val="22"/>
              </w:rPr>
            </w:pPr>
            <w:r w:rsidRPr="002B0245">
              <w:rPr>
                <w:b w:val="0"/>
                <w:sz w:val="22"/>
                <w:szCs w:val="22"/>
              </w:rPr>
              <w:lastRenderedPageBreak/>
              <w:t>Directive (not a waiver of statute or regulation, but authorized under Section 29-</w:t>
            </w:r>
            <w:r w:rsidR="009600AD">
              <w:rPr>
                <w:b w:val="0"/>
                <w:sz w:val="22"/>
                <w:szCs w:val="22"/>
              </w:rPr>
              <w:t>a of Article 2-B</w:t>
            </w:r>
            <w:r w:rsidR="009600AD" w:rsidRPr="002B0245">
              <w:rPr>
                <w:b w:val="0"/>
                <w:sz w:val="22"/>
                <w:szCs w:val="22"/>
              </w:rPr>
              <w:t xml:space="preserve"> </w:t>
            </w:r>
            <w:r w:rsidRPr="002B0245">
              <w:rPr>
                <w:b w:val="0"/>
                <w:sz w:val="22"/>
                <w:szCs w:val="22"/>
              </w:rPr>
              <w:t>of the Executive Law)</w:t>
            </w:r>
          </w:p>
        </w:tc>
        <w:tc>
          <w:tcPr>
            <w:tcW w:w="3175" w:type="dxa"/>
            <w:shd w:val="clear" w:color="auto" w:fill="EBF4FB" w:themeFill="accent2" w:themeFillTint="33"/>
          </w:tcPr>
          <w:p w14:paraId="663251D5" w14:textId="4F84F3B8" w:rsidR="004F4A0E" w:rsidRDefault="004F4A0E"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Physician credentialing; Nurse credentialing; PA credentialing</w:t>
            </w:r>
          </w:p>
        </w:tc>
        <w:tc>
          <w:tcPr>
            <w:tcW w:w="7622" w:type="dxa"/>
            <w:shd w:val="clear" w:color="auto" w:fill="EBF4FB" w:themeFill="accent2" w:themeFillTint="33"/>
          </w:tcPr>
          <w:p w14:paraId="337A3A29" w14:textId="28C355DD" w:rsidR="004F4A0E" w:rsidRDefault="004F4A0E"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Any licensed physician, licensed physician assistant, and certified nurse practitioner medically supervising POD or other types of vaccination sites, as permitted by this EO, and overseen or approved by DOH or local health departments must have a current certification in CPR</w:t>
            </w:r>
          </w:p>
        </w:tc>
      </w:tr>
      <w:tr w:rsidR="004F4A0E" w:rsidRPr="0037740B" w14:paraId="28E22C57"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AA19A89" w14:textId="57E6FA87" w:rsidR="004F4A0E" w:rsidRPr="002B0245" w:rsidRDefault="004F4A0E" w:rsidP="00490AF7">
            <w:pPr>
              <w:rPr>
                <w:b w:val="0"/>
                <w:sz w:val="22"/>
                <w:szCs w:val="22"/>
              </w:rPr>
            </w:pPr>
            <w:r w:rsidRPr="002B0245">
              <w:rPr>
                <w:b w:val="0"/>
                <w:sz w:val="22"/>
                <w:szCs w:val="22"/>
              </w:rPr>
              <w:t>Directive (not a waiver of statute or regulation, but authorized under Section 29-</w:t>
            </w:r>
            <w:r w:rsidR="009600AD">
              <w:rPr>
                <w:b w:val="0"/>
                <w:sz w:val="22"/>
                <w:szCs w:val="22"/>
              </w:rPr>
              <w:t>a of Article 2-B</w:t>
            </w:r>
            <w:r w:rsidR="009600AD" w:rsidRPr="002B0245">
              <w:rPr>
                <w:b w:val="0"/>
                <w:sz w:val="22"/>
                <w:szCs w:val="22"/>
              </w:rPr>
              <w:t xml:space="preserve"> </w:t>
            </w:r>
            <w:r w:rsidRPr="002B0245">
              <w:rPr>
                <w:b w:val="0"/>
                <w:sz w:val="22"/>
                <w:szCs w:val="22"/>
              </w:rPr>
              <w:t>of the Executive Law)</w:t>
            </w:r>
          </w:p>
        </w:tc>
        <w:tc>
          <w:tcPr>
            <w:tcW w:w="3175" w:type="dxa"/>
            <w:shd w:val="clear" w:color="auto" w:fill="auto"/>
          </w:tcPr>
          <w:p w14:paraId="04B24E25" w14:textId="77777777" w:rsidR="004F4A0E" w:rsidRDefault="004F4A0E" w:rsidP="0034599B">
            <w:pPr>
              <w:cnfStyle w:val="000000000000" w:firstRow="0" w:lastRow="0" w:firstColumn="0" w:lastColumn="0" w:oddVBand="0" w:evenVBand="0" w:oddHBand="0" w:evenHBand="0" w:firstRowFirstColumn="0" w:firstRowLastColumn="0" w:lastRowFirstColumn="0" w:lastRowLastColumn="0"/>
              <w:rPr>
                <w:sz w:val="22"/>
                <w:szCs w:val="22"/>
              </w:rPr>
            </w:pPr>
          </w:p>
        </w:tc>
        <w:tc>
          <w:tcPr>
            <w:tcW w:w="7622" w:type="dxa"/>
            <w:shd w:val="clear" w:color="auto" w:fill="auto"/>
          </w:tcPr>
          <w:p w14:paraId="476C82C9" w14:textId="3852333F" w:rsidR="004F4A0E" w:rsidRDefault="004F4A0E"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Within 60 days of this EO, all clinical laboratories permitted by DOH pursuant to PHL Title V article 5, and having more than 25 employees, must become qualified entity participants and connect to the SHIN-NY through a qualified entity, and must allow private and secure bi-directional access to patient information by other qualified entity participants authorized by law to access such patient information, pursuant to </w:t>
            </w:r>
            <w:r w:rsidR="005A1A89">
              <w:rPr>
                <w:sz w:val="22"/>
                <w:szCs w:val="22"/>
              </w:rPr>
              <w:t>10 NYCRR Part 300</w:t>
            </w:r>
          </w:p>
        </w:tc>
      </w:tr>
      <w:tr w:rsidR="009B10E7" w:rsidRPr="002F5BF9" w14:paraId="099A9931" w14:textId="77777777" w:rsidTr="009B10E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3114E4CF" w14:textId="2795697F" w:rsidR="009B10E7" w:rsidRPr="002F5BF9" w:rsidRDefault="009B10E7" w:rsidP="009B10E7">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83</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Decem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18</w:t>
            </w:r>
            <w:r w:rsidRPr="002F5BF9">
              <w:rPr>
                <w:rFonts w:asciiTheme="minorHAnsi" w:hAnsiTheme="minorHAnsi" w:cstheme="minorHAnsi"/>
                <w:b w:val="0"/>
                <w:sz w:val="18"/>
                <w:szCs w:val="18"/>
              </w:rPr>
              <w:t xml:space="preserve">, 2020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D76FB5">
              <w:rPr>
                <w:rStyle w:val="FootnoteReference"/>
                <w:rFonts w:asciiTheme="minorHAnsi" w:hAnsiTheme="minorHAnsi" w:cstheme="minorHAnsi"/>
                <w:b w:val="0"/>
                <w:sz w:val="18"/>
                <w:szCs w:val="18"/>
              </w:rPr>
              <w:footnoteReference w:id="40"/>
            </w:r>
          </w:p>
        </w:tc>
      </w:tr>
      <w:tr w:rsidR="009B10E7" w:rsidRPr="0037740B" w14:paraId="58165B21"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83719EF" w14:textId="77777777" w:rsidR="00670DFF" w:rsidRPr="00670DFF" w:rsidRDefault="00670DFF" w:rsidP="00670DFF">
            <w:pPr>
              <w:rPr>
                <w:bCs w:val="0"/>
                <w:sz w:val="22"/>
                <w:szCs w:val="22"/>
              </w:rPr>
            </w:pPr>
            <w:r w:rsidRPr="00670DFF">
              <w:rPr>
                <w:bCs w:val="0"/>
                <w:sz w:val="22"/>
                <w:szCs w:val="22"/>
              </w:rPr>
              <w:t xml:space="preserve">Education Law Section 6530 (32)  </w:t>
            </w:r>
          </w:p>
          <w:p w14:paraId="44EAA729" w14:textId="77777777" w:rsidR="00670DFF" w:rsidRPr="00670DFF" w:rsidRDefault="00670DFF" w:rsidP="00670DFF">
            <w:pPr>
              <w:rPr>
                <w:bCs w:val="0"/>
                <w:sz w:val="22"/>
                <w:szCs w:val="22"/>
              </w:rPr>
            </w:pPr>
          </w:p>
          <w:p w14:paraId="791BB8B7" w14:textId="77777777" w:rsidR="00670DFF" w:rsidRPr="00670DFF" w:rsidRDefault="00670DFF" w:rsidP="00670DFF">
            <w:pPr>
              <w:rPr>
                <w:bCs w:val="0"/>
                <w:sz w:val="22"/>
                <w:szCs w:val="22"/>
              </w:rPr>
            </w:pPr>
            <w:r w:rsidRPr="00670DFF">
              <w:rPr>
                <w:bCs w:val="0"/>
                <w:sz w:val="22"/>
                <w:szCs w:val="22"/>
              </w:rPr>
              <w:t xml:space="preserve">8 NYCRR Section 29.2 (a)(3)  </w:t>
            </w:r>
          </w:p>
          <w:p w14:paraId="378A491B" w14:textId="77777777" w:rsidR="00670DFF" w:rsidRPr="00670DFF" w:rsidRDefault="00670DFF" w:rsidP="00670DFF">
            <w:pPr>
              <w:rPr>
                <w:bCs w:val="0"/>
                <w:sz w:val="22"/>
                <w:szCs w:val="22"/>
              </w:rPr>
            </w:pPr>
          </w:p>
          <w:p w14:paraId="2954198E" w14:textId="4F2357C4" w:rsidR="009B10E7" w:rsidRPr="00FF267C" w:rsidRDefault="00670DFF" w:rsidP="00670DFF">
            <w:pPr>
              <w:rPr>
                <w:sz w:val="22"/>
                <w:szCs w:val="22"/>
              </w:rPr>
            </w:pPr>
            <w:r w:rsidRPr="00670DFF">
              <w:rPr>
                <w:bCs w:val="0"/>
                <w:sz w:val="22"/>
                <w:szCs w:val="22"/>
              </w:rPr>
              <w:t>10 NYCRR Sections 58-1.11 and 405.10</w:t>
            </w:r>
          </w:p>
        </w:tc>
        <w:tc>
          <w:tcPr>
            <w:tcW w:w="3175" w:type="dxa"/>
            <w:shd w:val="clear" w:color="auto" w:fill="EBF4FB" w:themeFill="accent2" w:themeFillTint="33"/>
          </w:tcPr>
          <w:p w14:paraId="1A651F5A" w14:textId="52B839DB" w:rsidR="009B10E7" w:rsidRDefault="009B10E7"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Recordkeeping</w:t>
            </w:r>
          </w:p>
        </w:tc>
        <w:tc>
          <w:tcPr>
            <w:tcW w:w="7622" w:type="dxa"/>
            <w:shd w:val="clear" w:color="auto" w:fill="EBF4FB" w:themeFill="accent2" w:themeFillTint="33"/>
          </w:tcPr>
          <w:p w14:paraId="34706D1A" w14:textId="31B2C2E9" w:rsidR="009B10E7" w:rsidRDefault="005E77CA"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Notwithstanding any law or regulation and operated under the medical supervision of licensed physicians, licensed physician assistants, or certified nurse practitioners, provided such dentists first receive training in the following areas, as determined by the Commissioner of Health after consultation with the Commissioner of Education: (1) techniques, indications, precautions, contraindications, infection control practices; (2) use of p to the contrary, health care providers are relieved of recordkeeping requirements to the extent necessary for health care providers to perform tasks as may be necessary to respond to the COVID-19 outbreak, </w:t>
            </w:r>
            <w:r>
              <w:rPr>
                <w:sz w:val="22"/>
                <w:szCs w:val="22"/>
              </w:rPr>
              <w:lastRenderedPageBreak/>
              <w:t xml:space="preserve">including, but not limited to requirements to maintain medical records that accurately reflect the evaluation and treatment of patients, or requirements to assign diagnostic codes or to create or maintain other records for billing purposes. </w:t>
            </w:r>
            <w:r w:rsidR="009B10E7">
              <w:rPr>
                <w:sz w:val="22"/>
                <w:szCs w:val="22"/>
              </w:rPr>
              <w:t>Any person acting reasonably and in good faith under this provision shall be afforded absolute immunity from liability for any failure to comply with any recordkeeping requirement</w:t>
            </w:r>
            <w:r w:rsidR="00670DFF">
              <w:rPr>
                <w:sz w:val="22"/>
                <w:szCs w:val="22"/>
              </w:rPr>
              <w:t xml:space="preserve">. In order to protect from liability any </w:t>
            </w:r>
            <w:r w:rsidR="005E0C91">
              <w:rPr>
                <w:sz w:val="22"/>
                <w:szCs w:val="22"/>
              </w:rPr>
              <w:t>person</w:t>
            </w:r>
            <w:r w:rsidR="00670DFF">
              <w:rPr>
                <w:sz w:val="22"/>
                <w:szCs w:val="22"/>
              </w:rPr>
              <w:t xml:space="preserve"> acting reasonably and in good faith under this provision, requirements to maintain medical records</w:t>
            </w:r>
          </w:p>
        </w:tc>
      </w:tr>
      <w:tr w:rsidR="00CE17EF" w:rsidRPr="002F5BF9" w14:paraId="374DACA3" w14:textId="77777777" w:rsidTr="00CE17EF">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3259BA52" w14:textId="6AC51935" w:rsidR="00CE17EF" w:rsidRPr="002F5BF9" w:rsidRDefault="00CE17EF" w:rsidP="00CE17EF">
            <w:pPr>
              <w:rPr>
                <w:rFonts w:asciiTheme="minorHAnsi" w:hAnsiTheme="minorHAnsi" w:cstheme="minorHAnsi"/>
                <w:sz w:val="22"/>
                <w:szCs w:val="22"/>
              </w:rPr>
            </w:pPr>
            <w:r>
              <w:rPr>
                <w:rFonts w:asciiTheme="minorHAnsi" w:hAnsiTheme="minorHAnsi" w:cstheme="minorHAnsi"/>
                <w:sz w:val="22"/>
                <w:szCs w:val="22"/>
              </w:rPr>
              <w:lastRenderedPageBreak/>
              <w:t>EO</w:t>
            </w:r>
            <w:r w:rsidRPr="002F5BF9">
              <w:rPr>
                <w:rFonts w:asciiTheme="minorHAnsi" w:hAnsiTheme="minorHAnsi" w:cstheme="minorHAnsi"/>
                <w:sz w:val="22"/>
                <w:szCs w:val="22"/>
              </w:rPr>
              <w:t xml:space="preserve"> 202.</w:t>
            </w:r>
            <w:r>
              <w:rPr>
                <w:rFonts w:asciiTheme="minorHAnsi" w:hAnsiTheme="minorHAnsi" w:cstheme="minorHAnsi"/>
                <w:sz w:val="22"/>
                <w:szCs w:val="22"/>
              </w:rPr>
              <w:t>86</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Decem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28</w:t>
            </w:r>
            <w:r w:rsidRPr="002F5BF9">
              <w:rPr>
                <w:rFonts w:asciiTheme="minorHAnsi" w:hAnsiTheme="minorHAnsi" w:cstheme="minorHAnsi"/>
                <w:b w:val="0"/>
                <w:sz w:val="18"/>
                <w:szCs w:val="18"/>
              </w:rPr>
              <w:t xml:space="preserve">, 2020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D76FB5">
              <w:rPr>
                <w:rStyle w:val="FootnoteReference"/>
                <w:rFonts w:asciiTheme="minorHAnsi" w:hAnsiTheme="minorHAnsi" w:cstheme="minorHAnsi"/>
                <w:b w:val="0"/>
                <w:sz w:val="18"/>
                <w:szCs w:val="18"/>
              </w:rPr>
              <w:footnoteReference w:id="41"/>
            </w:r>
          </w:p>
        </w:tc>
      </w:tr>
      <w:tr w:rsidR="00CE17EF" w:rsidRPr="0037740B" w14:paraId="1894D43E" w14:textId="77777777" w:rsidTr="00A92203">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7D68BDF" w14:textId="77777777" w:rsidR="00CE17EF" w:rsidRDefault="00CE17EF" w:rsidP="00670DFF">
            <w:pPr>
              <w:rPr>
                <w:sz w:val="22"/>
                <w:szCs w:val="22"/>
              </w:rPr>
            </w:pPr>
            <w:r>
              <w:rPr>
                <w:b w:val="0"/>
                <w:bCs w:val="0"/>
                <w:sz w:val="22"/>
                <w:szCs w:val="22"/>
              </w:rPr>
              <w:t>Education Law Sections 6502, 6524, 6905, 6906, 6910</w:t>
            </w:r>
          </w:p>
          <w:p w14:paraId="69D8B75B" w14:textId="77777777" w:rsidR="00CE17EF" w:rsidRDefault="00CE17EF" w:rsidP="00670DFF">
            <w:pPr>
              <w:rPr>
                <w:sz w:val="22"/>
                <w:szCs w:val="22"/>
              </w:rPr>
            </w:pPr>
          </w:p>
          <w:p w14:paraId="33EE92BA" w14:textId="238D97F0" w:rsidR="00CE17EF" w:rsidRPr="00CE17EF" w:rsidRDefault="00CE17EF" w:rsidP="00670DFF">
            <w:pPr>
              <w:rPr>
                <w:b w:val="0"/>
                <w:bCs w:val="0"/>
                <w:sz w:val="22"/>
                <w:szCs w:val="22"/>
              </w:rPr>
            </w:pPr>
            <w:r>
              <w:rPr>
                <w:b w:val="0"/>
                <w:bCs w:val="0"/>
                <w:sz w:val="22"/>
                <w:szCs w:val="22"/>
              </w:rPr>
              <w:t>8 NYCRR Part 59.8</w:t>
            </w:r>
          </w:p>
        </w:tc>
        <w:tc>
          <w:tcPr>
            <w:tcW w:w="3175" w:type="dxa"/>
            <w:shd w:val="clear" w:color="auto" w:fill="auto"/>
          </w:tcPr>
          <w:p w14:paraId="627FC9A0" w14:textId="30CDFADE" w:rsidR="00CE17EF" w:rsidRDefault="00CE17EF"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Physician registration; Nurse registration; Retirees</w:t>
            </w:r>
          </w:p>
        </w:tc>
        <w:tc>
          <w:tcPr>
            <w:tcW w:w="7622" w:type="dxa"/>
            <w:shd w:val="clear" w:color="auto" w:fill="auto"/>
          </w:tcPr>
          <w:p w14:paraId="5B66FA15" w14:textId="5A7C8949" w:rsidR="00CE17EF" w:rsidRDefault="00CE17EF"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authorize retired physicians, registered professional nurses, licensed practical nurses, and nurse practitioners licensed to practice and in current good standing in New York State, but not currently registered in New York State, to re-register through an expedited automatic registration form developed by the State and to waive any registration fee for the triennial registration period for such registrants</w:t>
            </w:r>
          </w:p>
        </w:tc>
      </w:tr>
      <w:tr w:rsidR="00A92203" w:rsidRPr="0037740B" w14:paraId="04055D4F"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62224FD" w14:textId="0D01FDA9" w:rsidR="00A92203" w:rsidRPr="00BF22F0" w:rsidRDefault="00A92203" w:rsidP="00670DFF">
            <w:pPr>
              <w:rPr>
                <w:b w:val="0"/>
                <w:sz w:val="22"/>
                <w:szCs w:val="22"/>
              </w:rPr>
            </w:pPr>
            <w:r>
              <w:rPr>
                <w:b w:val="0"/>
                <w:sz w:val="22"/>
                <w:szCs w:val="22"/>
              </w:rPr>
              <w:t>PHL Section 12</w:t>
            </w:r>
          </w:p>
        </w:tc>
        <w:tc>
          <w:tcPr>
            <w:tcW w:w="3175" w:type="dxa"/>
            <w:shd w:val="clear" w:color="auto" w:fill="EBF4FB" w:themeFill="accent2" w:themeFillTint="33"/>
          </w:tcPr>
          <w:p w14:paraId="76F1DD67" w14:textId="77777777" w:rsidR="00A92203" w:rsidRDefault="00A92203" w:rsidP="0034599B">
            <w:pPr>
              <w:cnfStyle w:val="000000100000" w:firstRow="0" w:lastRow="0" w:firstColumn="0" w:lastColumn="0" w:oddVBand="0" w:evenVBand="0" w:oddHBand="1" w:evenHBand="0" w:firstRowFirstColumn="0" w:firstRowLastColumn="0" w:lastRowFirstColumn="0" w:lastRowLastColumn="0"/>
              <w:rPr>
                <w:sz w:val="22"/>
                <w:szCs w:val="22"/>
              </w:rPr>
            </w:pPr>
          </w:p>
        </w:tc>
        <w:tc>
          <w:tcPr>
            <w:tcW w:w="7622" w:type="dxa"/>
            <w:shd w:val="clear" w:color="auto" w:fill="EBF4FB" w:themeFill="accent2" w:themeFillTint="33"/>
          </w:tcPr>
          <w:p w14:paraId="37C7B8B2" w14:textId="7A9A629E" w:rsidR="00A92203" w:rsidRDefault="00A92203"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Modified to permit the Department to assess the civil penalties established on this EO</w:t>
            </w:r>
          </w:p>
        </w:tc>
      </w:tr>
      <w:tr w:rsidR="00BF22F0" w:rsidRPr="0037740B" w14:paraId="062DC5A0"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A4EE8CE" w14:textId="77A311E7" w:rsidR="00BF22F0" w:rsidRPr="00BF22F0" w:rsidRDefault="00BF22F0" w:rsidP="00670DFF">
            <w:pPr>
              <w:rPr>
                <w:b w:val="0"/>
                <w:sz w:val="22"/>
                <w:szCs w:val="22"/>
              </w:rPr>
            </w:pPr>
            <w:r w:rsidRPr="00BF22F0">
              <w:rPr>
                <w:b w:val="0"/>
                <w:sz w:val="22"/>
                <w:szCs w:val="22"/>
              </w:rPr>
              <w:t>Directive (not a waiver of statute or regulation, but authorized under Section 29-</w:t>
            </w:r>
            <w:r w:rsidR="00CC7D32">
              <w:rPr>
                <w:b w:val="0"/>
                <w:sz w:val="22"/>
                <w:szCs w:val="22"/>
              </w:rPr>
              <w:t>a of Article 2-B</w:t>
            </w:r>
            <w:r w:rsidR="00CC7D32" w:rsidRPr="00BF22F0">
              <w:rPr>
                <w:b w:val="0"/>
                <w:sz w:val="22"/>
                <w:szCs w:val="22"/>
              </w:rPr>
              <w:t xml:space="preserve"> </w:t>
            </w:r>
            <w:r w:rsidRPr="00BF22F0">
              <w:rPr>
                <w:b w:val="0"/>
                <w:sz w:val="22"/>
                <w:szCs w:val="22"/>
              </w:rPr>
              <w:t>of the Executive Law)</w:t>
            </w:r>
          </w:p>
        </w:tc>
        <w:tc>
          <w:tcPr>
            <w:tcW w:w="3175" w:type="dxa"/>
            <w:shd w:val="clear" w:color="auto" w:fill="auto"/>
          </w:tcPr>
          <w:p w14:paraId="0045EEEC" w14:textId="7C4ABEAF" w:rsidR="00BF22F0" w:rsidRDefault="00BF22F0"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prioritization</w:t>
            </w:r>
          </w:p>
        </w:tc>
        <w:tc>
          <w:tcPr>
            <w:tcW w:w="7622" w:type="dxa"/>
            <w:shd w:val="clear" w:color="auto" w:fill="auto"/>
          </w:tcPr>
          <w:p w14:paraId="15EB7D2C" w14:textId="1CFE2B05" w:rsidR="00BF22F0" w:rsidRDefault="00BF22F0"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ensure that the State has complete and accurate information about who is receiving the State’s currently limited quantity of vaccine, and to inform the State’s efforts to understand the regions and communities that are receiving the vaccine, health care providers shall require any person who is receiving the vaccine to provide information, including but not limited to an attestation that they are a member of a specific priority group that has been determined by </w:t>
            </w:r>
            <w:r w:rsidR="00AF15D4">
              <w:rPr>
                <w:sz w:val="22"/>
                <w:szCs w:val="22"/>
              </w:rPr>
              <w:t>the Department</w:t>
            </w:r>
            <w:r>
              <w:rPr>
                <w:sz w:val="22"/>
                <w:szCs w:val="22"/>
              </w:rPr>
              <w:t xml:space="preserve"> of Health. Any licensed health care provider who </w:t>
            </w:r>
            <w:r w:rsidR="00AF15D4">
              <w:rPr>
                <w:sz w:val="22"/>
                <w:szCs w:val="22"/>
              </w:rPr>
              <w:t>administers</w:t>
            </w:r>
            <w:r>
              <w:rPr>
                <w:sz w:val="22"/>
                <w:szCs w:val="22"/>
              </w:rPr>
              <w:t xml:space="preserve"> the vaccine to an individual who has not certified to being a member of the priority group or where such provider otherwise has knowledge that the individual is not a member of the priority group may be subject to civil </w:t>
            </w:r>
            <w:r w:rsidR="00AF15D4">
              <w:rPr>
                <w:sz w:val="22"/>
                <w:szCs w:val="22"/>
              </w:rPr>
              <w:t>penalties</w:t>
            </w:r>
            <w:r>
              <w:rPr>
                <w:sz w:val="22"/>
                <w:szCs w:val="22"/>
              </w:rPr>
              <w:t xml:space="preserve"> of up to one million dollars per dose administered and/or the revocation of any state-issued license</w:t>
            </w:r>
          </w:p>
        </w:tc>
      </w:tr>
      <w:tr w:rsidR="00880712" w:rsidRPr="002F5BF9" w14:paraId="4827A132" w14:textId="77777777" w:rsidTr="00494EE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35F30C32" w14:textId="085D1A3B" w:rsidR="00880712" w:rsidRPr="002F5BF9" w:rsidRDefault="00880712" w:rsidP="00880712">
            <w:pPr>
              <w:rPr>
                <w:rFonts w:asciiTheme="minorHAnsi" w:hAnsiTheme="minorHAnsi" w:cstheme="minorHAnsi"/>
                <w:sz w:val="22"/>
                <w:szCs w:val="22"/>
              </w:rPr>
            </w:pPr>
            <w:bookmarkStart w:id="4" w:name="_Hlk60816717"/>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87</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Decem</w:t>
            </w:r>
            <w:r w:rsidRPr="002F5BF9">
              <w:rPr>
                <w:rFonts w:asciiTheme="minorHAnsi" w:hAnsiTheme="minorHAnsi" w:cstheme="minorHAnsi"/>
                <w:b w:val="0"/>
                <w:sz w:val="18"/>
                <w:szCs w:val="18"/>
              </w:rPr>
              <w:t xml:space="preserve">ber </w:t>
            </w:r>
            <w:r>
              <w:rPr>
                <w:rFonts w:asciiTheme="minorHAnsi" w:hAnsiTheme="minorHAnsi" w:cstheme="minorHAnsi"/>
                <w:b w:val="0"/>
                <w:sz w:val="18"/>
                <w:szCs w:val="18"/>
              </w:rPr>
              <w:t>30</w:t>
            </w:r>
            <w:r w:rsidRPr="002F5BF9">
              <w:rPr>
                <w:rFonts w:asciiTheme="minorHAnsi" w:hAnsiTheme="minorHAnsi" w:cstheme="minorHAnsi"/>
                <w:b w:val="0"/>
                <w:sz w:val="18"/>
                <w:szCs w:val="18"/>
              </w:rPr>
              <w:t xml:space="preserve">, 2020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940C9E">
              <w:rPr>
                <w:rStyle w:val="FootnoteReference"/>
                <w:rFonts w:asciiTheme="minorHAnsi" w:hAnsiTheme="minorHAnsi" w:cstheme="minorHAnsi"/>
                <w:b w:val="0"/>
                <w:sz w:val="18"/>
                <w:szCs w:val="18"/>
              </w:rPr>
              <w:footnoteReference w:id="42"/>
            </w:r>
          </w:p>
        </w:tc>
      </w:tr>
      <w:bookmarkEnd w:id="4"/>
      <w:tr w:rsidR="00880712" w:rsidRPr="0037740B" w14:paraId="3E1A5201"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3EBE0BC2" w14:textId="7A286D31" w:rsidR="00880712" w:rsidRPr="00880712" w:rsidRDefault="00880712" w:rsidP="00670DFF">
            <w:pPr>
              <w:rPr>
                <w:bCs w:val="0"/>
                <w:sz w:val="22"/>
                <w:szCs w:val="22"/>
              </w:rPr>
            </w:pPr>
            <w:r w:rsidRPr="00880712">
              <w:rPr>
                <w:bCs w:val="0"/>
                <w:sz w:val="22"/>
                <w:szCs w:val="22"/>
              </w:rPr>
              <w:lastRenderedPageBreak/>
              <w:t>10 NYCRR Part 405.4(b)(6)</w:t>
            </w:r>
          </w:p>
        </w:tc>
        <w:tc>
          <w:tcPr>
            <w:tcW w:w="3175" w:type="dxa"/>
            <w:shd w:val="clear" w:color="auto" w:fill="EBF4FB" w:themeFill="accent2" w:themeFillTint="33"/>
          </w:tcPr>
          <w:p w14:paraId="1BD5EA45" w14:textId="27D65E02" w:rsidR="00880712" w:rsidRDefault="00880712"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Physician and postgraduate trainees; Working hours</w:t>
            </w:r>
          </w:p>
        </w:tc>
        <w:tc>
          <w:tcPr>
            <w:tcW w:w="7622" w:type="dxa"/>
            <w:shd w:val="clear" w:color="auto" w:fill="EBF4FB" w:themeFill="accent2" w:themeFillTint="33"/>
          </w:tcPr>
          <w:p w14:paraId="788915E8" w14:textId="40213957" w:rsidR="00880712" w:rsidRDefault="00880712"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remove limits on working hours for physicians and postgraduate trainees</w:t>
            </w:r>
          </w:p>
        </w:tc>
      </w:tr>
      <w:tr w:rsidR="00494EEE" w:rsidRPr="002F5BF9" w14:paraId="51BAC59E" w14:textId="77777777" w:rsidTr="00494EE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79E14256" w14:textId="5543856A" w:rsidR="00494EEE" w:rsidRPr="002F5BF9" w:rsidRDefault="00494EEE" w:rsidP="00494EEE">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8</w:t>
            </w:r>
            <w:r w:rsidR="00B55D49">
              <w:rPr>
                <w:rFonts w:asciiTheme="minorHAnsi" w:hAnsiTheme="minorHAnsi" w:cstheme="minorHAnsi"/>
                <w:sz w:val="22"/>
                <w:szCs w:val="22"/>
              </w:rPr>
              <w:t>8</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January 4</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Pr="002F5BF9">
              <w:rPr>
                <w:rFonts w:asciiTheme="minorHAnsi" w:hAnsiTheme="minorHAnsi" w:cstheme="minorHAnsi"/>
                <w:b w:val="0"/>
                <w:sz w:val="18"/>
                <w:szCs w:val="18"/>
              </w:rPr>
              <w:t xml:space="preserve">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D76FB5">
              <w:rPr>
                <w:rStyle w:val="FootnoteReference"/>
                <w:rFonts w:asciiTheme="minorHAnsi" w:hAnsiTheme="minorHAnsi" w:cstheme="minorHAnsi"/>
                <w:b w:val="0"/>
                <w:sz w:val="18"/>
                <w:szCs w:val="18"/>
              </w:rPr>
              <w:footnoteReference w:id="43"/>
            </w:r>
          </w:p>
        </w:tc>
      </w:tr>
      <w:tr w:rsidR="00875473" w:rsidRPr="0037740B" w14:paraId="0EB1ECE3"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28E577B" w14:textId="77777777" w:rsidR="00875473" w:rsidRDefault="00875473" w:rsidP="00875473">
            <w:pPr>
              <w:rPr>
                <w:sz w:val="22"/>
                <w:szCs w:val="22"/>
              </w:rPr>
            </w:pPr>
            <w:r>
              <w:rPr>
                <w:b w:val="0"/>
                <w:bCs w:val="0"/>
                <w:sz w:val="22"/>
                <w:szCs w:val="22"/>
              </w:rPr>
              <w:t xml:space="preserve">PHL Section 2168 </w:t>
            </w:r>
          </w:p>
          <w:p w14:paraId="19BEE313" w14:textId="77777777" w:rsidR="00875473" w:rsidRDefault="00875473" w:rsidP="00875473">
            <w:pPr>
              <w:rPr>
                <w:sz w:val="22"/>
                <w:szCs w:val="22"/>
              </w:rPr>
            </w:pPr>
          </w:p>
          <w:p w14:paraId="4B1A1E21" w14:textId="77777777" w:rsidR="00875473" w:rsidRPr="006635A7" w:rsidRDefault="00875473" w:rsidP="00875473">
            <w:pPr>
              <w:rPr>
                <w:b w:val="0"/>
                <w:bCs w:val="0"/>
                <w:sz w:val="22"/>
                <w:szCs w:val="22"/>
              </w:rPr>
            </w:pPr>
            <w:r>
              <w:rPr>
                <w:b w:val="0"/>
                <w:bCs w:val="0"/>
                <w:sz w:val="22"/>
                <w:szCs w:val="22"/>
              </w:rPr>
              <w:t>10 NYCRR Section 66-1.2</w:t>
            </w:r>
          </w:p>
        </w:tc>
        <w:tc>
          <w:tcPr>
            <w:tcW w:w="3175" w:type="dxa"/>
            <w:shd w:val="clear" w:color="auto" w:fill="auto"/>
          </w:tcPr>
          <w:p w14:paraId="4402A3BE" w14:textId="52AD7A2A" w:rsidR="00875473" w:rsidRDefault="00875473" w:rsidP="0087547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Reporting</w:t>
            </w:r>
          </w:p>
        </w:tc>
        <w:tc>
          <w:tcPr>
            <w:tcW w:w="7622" w:type="dxa"/>
            <w:shd w:val="clear" w:color="auto" w:fill="auto"/>
          </w:tcPr>
          <w:p w14:paraId="34507C00" w14:textId="62759F67" w:rsidR="00875473" w:rsidRDefault="00875473" w:rsidP="0087547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necessary to: (1) suspend the requirement that persons 19 years of age or older must consent to have their immunization information reported to NYSIIS or CIR, so that for the purposes of this EO, the New York State and New York City Commissioners of Health may include adult immunization information in NYSIIS or CIR, as applicable, without the consent of the vaccine, and subject to guidance issued by DOH; and (2) required all influenza and COVID-19 vaccinations for any individual (child or adult) to be reported to NYSIIS or CIR, as applicable, within 12 hours of administration of such vaccine. Nothing in this provision shall be read to permit the vaccination of any person without their consent, or the consent of another person legally authorized to provide such consent on their behalf such as a parent or guardian</w:t>
            </w:r>
          </w:p>
        </w:tc>
      </w:tr>
      <w:tr w:rsidR="00494EEE" w:rsidRPr="0037740B" w14:paraId="1D6DB11D"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C7EFAA1" w14:textId="7CE567D1" w:rsidR="00494EEE" w:rsidRPr="00875473" w:rsidRDefault="00875473" w:rsidP="00670DFF">
            <w:pPr>
              <w:rPr>
                <w:b w:val="0"/>
                <w:bCs w:val="0"/>
                <w:sz w:val="22"/>
                <w:szCs w:val="22"/>
              </w:rPr>
            </w:pPr>
            <w:r>
              <w:rPr>
                <w:b w:val="0"/>
                <w:bCs w:val="0"/>
                <w:sz w:val="22"/>
                <w:szCs w:val="22"/>
              </w:rPr>
              <w:t>PHL Section 12</w:t>
            </w:r>
          </w:p>
        </w:tc>
        <w:tc>
          <w:tcPr>
            <w:tcW w:w="3175" w:type="dxa"/>
            <w:shd w:val="clear" w:color="auto" w:fill="EBF4FB" w:themeFill="accent2" w:themeFillTint="33"/>
          </w:tcPr>
          <w:p w14:paraId="7E619819" w14:textId="77777777" w:rsidR="00494EEE" w:rsidRDefault="00494EEE" w:rsidP="0034599B">
            <w:pPr>
              <w:cnfStyle w:val="000000100000" w:firstRow="0" w:lastRow="0" w:firstColumn="0" w:lastColumn="0" w:oddVBand="0" w:evenVBand="0" w:oddHBand="1" w:evenHBand="0" w:firstRowFirstColumn="0" w:firstRowLastColumn="0" w:lastRowFirstColumn="0" w:lastRowLastColumn="0"/>
              <w:rPr>
                <w:sz w:val="22"/>
                <w:szCs w:val="22"/>
              </w:rPr>
            </w:pPr>
          </w:p>
        </w:tc>
        <w:tc>
          <w:tcPr>
            <w:tcW w:w="7622" w:type="dxa"/>
            <w:shd w:val="clear" w:color="auto" w:fill="EBF4FB" w:themeFill="accent2" w:themeFillTint="33"/>
          </w:tcPr>
          <w:p w14:paraId="0114FE55" w14:textId="1F6A6434" w:rsidR="00494EEE" w:rsidRDefault="00875473"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Is modified to the extent necessary to permit DOH to assess the civil penalties established in this EO</w:t>
            </w:r>
          </w:p>
        </w:tc>
      </w:tr>
      <w:tr w:rsidR="00124652" w:rsidRPr="0037740B" w14:paraId="19482AFD"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3A2D3C26" w14:textId="0F2C6D2F" w:rsidR="00124652" w:rsidRDefault="00124652" w:rsidP="00670DFF">
            <w:pPr>
              <w:rPr>
                <w:b w:val="0"/>
                <w:bCs w:val="0"/>
                <w:sz w:val="22"/>
                <w:szCs w:val="22"/>
              </w:rPr>
            </w:pPr>
            <w:r w:rsidRPr="00BF22F0">
              <w:rPr>
                <w:b w:val="0"/>
                <w:sz w:val="22"/>
                <w:szCs w:val="22"/>
              </w:rPr>
              <w:t>Directive (not a waiver of statute or regulation, but authorized under Section 29-</w:t>
            </w:r>
            <w:r w:rsidR="00CC7D32">
              <w:rPr>
                <w:b w:val="0"/>
                <w:sz w:val="22"/>
                <w:szCs w:val="22"/>
              </w:rPr>
              <w:t>a of Article 2-B</w:t>
            </w:r>
            <w:r w:rsidR="00CC7D32" w:rsidRPr="00BF22F0">
              <w:rPr>
                <w:b w:val="0"/>
                <w:sz w:val="22"/>
                <w:szCs w:val="22"/>
              </w:rPr>
              <w:t xml:space="preserve"> </w:t>
            </w:r>
            <w:r w:rsidRPr="00BF22F0">
              <w:rPr>
                <w:b w:val="0"/>
                <w:sz w:val="22"/>
                <w:szCs w:val="22"/>
              </w:rPr>
              <w:t>of the Executive Law)</w:t>
            </w:r>
          </w:p>
        </w:tc>
        <w:tc>
          <w:tcPr>
            <w:tcW w:w="3175" w:type="dxa"/>
            <w:shd w:val="clear" w:color="auto" w:fill="auto"/>
          </w:tcPr>
          <w:p w14:paraId="74695E29" w14:textId="77777777" w:rsidR="00124652" w:rsidRDefault="00124652" w:rsidP="0034599B">
            <w:pPr>
              <w:cnfStyle w:val="000000000000" w:firstRow="0" w:lastRow="0" w:firstColumn="0" w:lastColumn="0" w:oddVBand="0" w:evenVBand="0" w:oddHBand="0" w:evenHBand="0" w:firstRowFirstColumn="0" w:firstRowLastColumn="0" w:lastRowFirstColumn="0" w:lastRowLastColumn="0"/>
              <w:rPr>
                <w:sz w:val="22"/>
                <w:szCs w:val="22"/>
              </w:rPr>
            </w:pPr>
          </w:p>
        </w:tc>
        <w:tc>
          <w:tcPr>
            <w:tcW w:w="7622" w:type="dxa"/>
            <w:shd w:val="clear" w:color="auto" w:fill="auto"/>
          </w:tcPr>
          <w:p w14:paraId="094E3B5E" w14:textId="72259C29" w:rsidR="00124652" w:rsidRDefault="00124652"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Any healthcare facility, provider, or entity who has been allocated and has received COVID-19 vaccine, or who has received redistributed COVID-19 vaccine, must administer all such vaccine within one week of its receipt by such facility</w:t>
            </w:r>
            <w:r w:rsidR="00590BE5">
              <w:rPr>
                <w:sz w:val="22"/>
                <w:szCs w:val="22"/>
              </w:rPr>
              <w:t>. Any health care facility, provider, or entity who is not on pace to administer all vaccine must notify DOH on the fifth day after receipt. This will be effective for any vaccine currently on hand at any health care facility, provider, or entity as of January 4, 2020</w:t>
            </w:r>
            <w:r w:rsidR="00590BE5">
              <w:rPr>
                <w:rStyle w:val="FootnoteReference"/>
                <w:sz w:val="22"/>
                <w:szCs w:val="22"/>
              </w:rPr>
              <w:footnoteReference w:id="44"/>
            </w:r>
            <w:r w:rsidR="00590BE5">
              <w:rPr>
                <w:sz w:val="22"/>
                <w:szCs w:val="22"/>
              </w:rPr>
              <w:t>, and such remaining doses must be administered no later than January 8, 2020</w:t>
            </w:r>
            <w:r w:rsidR="00590BE5">
              <w:rPr>
                <w:rStyle w:val="FootnoteReference"/>
                <w:sz w:val="22"/>
                <w:szCs w:val="22"/>
              </w:rPr>
              <w:footnoteReference w:id="45"/>
            </w:r>
            <w:r w:rsidR="00590BE5">
              <w:rPr>
                <w:sz w:val="22"/>
                <w:szCs w:val="22"/>
              </w:rPr>
              <w:t>. The failure to administer vaccine in accordance with this process may result in a civil penalty of up to $100,000, and/or reduction or elimination of future allocations of vaccine. Failure to notify the Department pursuant to this directive may also cause DOH to reduce or eliminate future allocations of vaccine to such facility, provider, or entity</w:t>
            </w:r>
          </w:p>
        </w:tc>
      </w:tr>
      <w:tr w:rsidR="00590BE5" w:rsidRPr="0037740B" w14:paraId="3AAB4C2E"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792E9B2B" w14:textId="77777777" w:rsidR="00641DAA" w:rsidRPr="008C2385" w:rsidRDefault="00641DAA" w:rsidP="00641DAA">
            <w:pPr>
              <w:rPr>
                <w:bCs w:val="0"/>
                <w:sz w:val="22"/>
                <w:szCs w:val="22"/>
              </w:rPr>
            </w:pPr>
            <w:r>
              <w:rPr>
                <w:sz w:val="22"/>
                <w:szCs w:val="22"/>
              </w:rPr>
              <w:lastRenderedPageBreak/>
              <w:t xml:space="preserve">PHL </w:t>
            </w:r>
            <w:r w:rsidRPr="008C2385">
              <w:rPr>
                <w:bCs w:val="0"/>
                <w:sz w:val="22"/>
                <w:szCs w:val="22"/>
              </w:rPr>
              <w:t>Section 4656 (7)</w:t>
            </w:r>
          </w:p>
          <w:p w14:paraId="0C03B357" w14:textId="77777777" w:rsidR="00641DAA" w:rsidRPr="008C2385" w:rsidRDefault="00641DAA" w:rsidP="00641DAA">
            <w:pPr>
              <w:rPr>
                <w:bCs w:val="0"/>
                <w:sz w:val="22"/>
                <w:szCs w:val="22"/>
              </w:rPr>
            </w:pPr>
          </w:p>
          <w:p w14:paraId="23D04C60" w14:textId="0503C7AF" w:rsidR="00590BE5" w:rsidRPr="00BF22F0" w:rsidRDefault="00641DAA" w:rsidP="00641DAA">
            <w:pPr>
              <w:rPr>
                <w:b w:val="0"/>
                <w:sz w:val="22"/>
                <w:szCs w:val="22"/>
              </w:rPr>
            </w:pPr>
            <w:r w:rsidRPr="008C2385">
              <w:rPr>
                <w:bCs w:val="0"/>
                <w:sz w:val="22"/>
                <w:szCs w:val="22"/>
              </w:rPr>
              <w:t>18 NYCRR Section 488.9 subdivision (a) paragraph (5), Section 487.9 subdivision (a) paragraph (8), and Section 415.26 subdivision (c) paragraph (1) subparagraph (v) clause (6)</w:t>
            </w:r>
          </w:p>
        </w:tc>
        <w:tc>
          <w:tcPr>
            <w:tcW w:w="3175" w:type="dxa"/>
            <w:shd w:val="clear" w:color="auto" w:fill="EBF4FB" w:themeFill="accent2" w:themeFillTint="33"/>
          </w:tcPr>
          <w:p w14:paraId="090EB607" w14:textId="711F5202" w:rsidR="00590BE5" w:rsidRDefault="00641DAA"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Testing</w:t>
            </w:r>
          </w:p>
        </w:tc>
        <w:tc>
          <w:tcPr>
            <w:tcW w:w="7622" w:type="dxa"/>
            <w:shd w:val="clear" w:color="auto" w:fill="EBF4FB" w:themeFill="accent2" w:themeFillTint="33"/>
          </w:tcPr>
          <w:p w14:paraId="1469D208" w14:textId="6C7D633E" w:rsidR="00590BE5" w:rsidRDefault="00641DAA"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To </w:t>
            </w:r>
            <w:r w:rsidRPr="00641DAA">
              <w:rPr>
                <w:sz w:val="22"/>
                <w:szCs w:val="22"/>
              </w:rPr>
              <w:t>suspend the current modifications of law and regulation pursuant to EO 202.30 as modified by EO 202.40</w:t>
            </w:r>
            <w:r>
              <w:rPr>
                <w:sz w:val="22"/>
                <w:szCs w:val="22"/>
              </w:rPr>
              <w:t xml:space="preserve"> t</w:t>
            </w:r>
            <w:r w:rsidRPr="00641DAA">
              <w:rPr>
                <w:sz w:val="22"/>
                <w:szCs w:val="22"/>
              </w:rPr>
              <w:t xml:space="preserve">hat require nursing homes to test staff, is </w:t>
            </w:r>
            <w:r>
              <w:rPr>
                <w:sz w:val="22"/>
                <w:szCs w:val="22"/>
              </w:rPr>
              <w:t xml:space="preserve">hereby modified </w:t>
            </w:r>
            <w:r w:rsidR="009C0275">
              <w:rPr>
                <w:sz w:val="22"/>
                <w:szCs w:val="22"/>
              </w:rPr>
              <w:t>to authorize the Commissioner of Health to set forth testing of all personnel at such facility in any area of the state irrespective of location in a micro-cluster zone as provided in 202.68</w:t>
            </w:r>
          </w:p>
        </w:tc>
      </w:tr>
      <w:tr w:rsidR="00A751E1" w:rsidRPr="002F5BF9" w14:paraId="0B5DD3A0" w14:textId="77777777" w:rsidTr="00F8321F">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22D61E87" w14:textId="3F929666" w:rsidR="00A751E1" w:rsidRPr="002F5BF9" w:rsidRDefault="00A751E1" w:rsidP="00A751E1">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89</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January 7</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Pr="002F5BF9">
              <w:rPr>
                <w:rFonts w:asciiTheme="minorHAnsi" w:hAnsiTheme="minorHAnsi" w:cstheme="minorHAnsi"/>
                <w:b w:val="0"/>
                <w:sz w:val="18"/>
                <w:szCs w:val="18"/>
              </w:rPr>
              <w:t xml:space="preserve">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D76FB5">
              <w:rPr>
                <w:rStyle w:val="FootnoteReference"/>
                <w:rFonts w:asciiTheme="minorHAnsi" w:hAnsiTheme="minorHAnsi" w:cstheme="minorHAnsi"/>
                <w:b w:val="0"/>
                <w:sz w:val="18"/>
                <w:szCs w:val="18"/>
              </w:rPr>
              <w:footnoteReference w:id="46"/>
            </w:r>
          </w:p>
        </w:tc>
      </w:tr>
      <w:tr w:rsidR="00A751E1" w:rsidRPr="0037740B" w14:paraId="366AA7A9" w14:textId="77777777" w:rsidTr="00383BB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FBC7A97" w14:textId="14C7A87E" w:rsidR="00A751E1" w:rsidRPr="00A751E1" w:rsidRDefault="00A751E1" w:rsidP="00641DAA">
            <w:pPr>
              <w:rPr>
                <w:b w:val="0"/>
                <w:bCs w:val="0"/>
                <w:sz w:val="22"/>
                <w:szCs w:val="22"/>
              </w:rPr>
            </w:pPr>
            <w:r>
              <w:rPr>
                <w:b w:val="0"/>
                <w:bCs w:val="0"/>
                <w:sz w:val="22"/>
                <w:szCs w:val="22"/>
              </w:rPr>
              <w:t>10 NYCRR Section 405.3(f)</w:t>
            </w:r>
          </w:p>
        </w:tc>
        <w:tc>
          <w:tcPr>
            <w:tcW w:w="3175" w:type="dxa"/>
            <w:shd w:val="clear" w:color="auto" w:fill="EBF4FB" w:themeFill="accent2" w:themeFillTint="33"/>
          </w:tcPr>
          <w:p w14:paraId="5CB7C93F" w14:textId="77777777" w:rsidR="00A751E1" w:rsidRDefault="00A751E1" w:rsidP="0034599B">
            <w:pPr>
              <w:cnfStyle w:val="000000100000" w:firstRow="0" w:lastRow="0" w:firstColumn="0" w:lastColumn="0" w:oddVBand="0" w:evenVBand="0" w:oddHBand="1" w:evenHBand="0" w:firstRowFirstColumn="0" w:firstRowLastColumn="0" w:lastRowFirstColumn="0" w:lastRowLastColumn="0"/>
              <w:rPr>
                <w:sz w:val="22"/>
                <w:szCs w:val="22"/>
              </w:rPr>
            </w:pPr>
          </w:p>
        </w:tc>
        <w:tc>
          <w:tcPr>
            <w:tcW w:w="7622" w:type="dxa"/>
            <w:shd w:val="clear" w:color="auto" w:fill="EBF4FB" w:themeFill="accent2" w:themeFillTint="33"/>
          </w:tcPr>
          <w:p w14:paraId="11B0604A" w14:textId="10E98D03" w:rsidR="00A751E1" w:rsidRDefault="00A751E1"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To extend the terms of such subdivision to COVID-positive only facilities, thereby enabling such a facility to engage a facility manager, provide that such facility manager is an established operator of a </w:t>
            </w:r>
            <w:r w:rsidR="006C1349">
              <w:rPr>
                <w:sz w:val="22"/>
                <w:szCs w:val="22"/>
              </w:rPr>
              <w:t>general hospital, and subject to the approval of the Commissioner of Health</w:t>
            </w:r>
          </w:p>
        </w:tc>
      </w:tr>
      <w:tr w:rsidR="006C1349" w:rsidRPr="0037740B" w14:paraId="0C80AB7E" w14:textId="77777777" w:rsidTr="002679AD">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2D2A107D" w14:textId="77777777" w:rsidR="006C1349" w:rsidRPr="006C1349" w:rsidRDefault="006C1349" w:rsidP="006C1349">
            <w:pPr>
              <w:rPr>
                <w:sz w:val="22"/>
                <w:szCs w:val="22"/>
              </w:rPr>
            </w:pPr>
            <w:r w:rsidRPr="006C1349">
              <w:rPr>
                <w:sz w:val="22"/>
                <w:szCs w:val="22"/>
              </w:rPr>
              <w:t xml:space="preserve">PHL Section 2168 </w:t>
            </w:r>
          </w:p>
          <w:p w14:paraId="41C76014" w14:textId="77777777" w:rsidR="006C1349" w:rsidRPr="006C1349" w:rsidRDefault="006C1349" w:rsidP="006C1349">
            <w:pPr>
              <w:rPr>
                <w:sz w:val="22"/>
                <w:szCs w:val="22"/>
              </w:rPr>
            </w:pPr>
          </w:p>
          <w:p w14:paraId="18BDC2D9" w14:textId="77777777" w:rsidR="006C1349" w:rsidRPr="006635A7" w:rsidRDefault="006C1349" w:rsidP="006C1349">
            <w:pPr>
              <w:rPr>
                <w:b w:val="0"/>
                <w:bCs w:val="0"/>
                <w:sz w:val="22"/>
                <w:szCs w:val="22"/>
              </w:rPr>
            </w:pPr>
            <w:r w:rsidRPr="006C1349">
              <w:rPr>
                <w:sz w:val="22"/>
                <w:szCs w:val="22"/>
              </w:rPr>
              <w:t>10 NYCRR Section 66-1.2</w:t>
            </w:r>
          </w:p>
        </w:tc>
        <w:tc>
          <w:tcPr>
            <w:tcW w:w="3175" w:type="dxa"/>
            <w:shd w:val="clear" w:color="auto" w:fill="auto"/>
          </w:tcPr>
          <w:p w14:paraId="42E8C1AB" w14:textId="6B2D2460" w:rsidR="006C1349" w:rsidRDefault="006C1349" w:rsidP="006C134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Reporting</w:t>
            </w:r>
          </w:p>
        </w:tc>
        <w:tc>
          <w:tcPr>
            <w:tcW w:w="7622" w:type="dxa"/>
            <w:shd w:val="clear" w:color="auto" w:fill="auto"/>
          </w:tcPr>
          <w:p w14:paraId="765A97DB" w14:textId="22AE1D7C" w:rsidR="006C1349" w:rsidRDefault="006C1349" w:rsidP="006C134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To the extent necessary to: (1) suspend the requirement that persons 19 years of age or older must consent to have their immunization information reported to NYSIIS or CIR, so that for the purposes of this EO, the New York State and New York City Commissioners of Health may include adult immunization information in NYSIIS or CIR, as applicable, without the consent of the vaccine, and subject to guidance issued by DOH; and (2) required all influenza and COVID-19 vaccinations for any individual (child or adult) to be reported to NYSIIS or CIR, as applicable, within </w:t>
            </w:r>
            <w:r w:rsidR="00D50E52">
              <w:rPr>
                <w:sz w:val="22"/>
                <w:szCs w:val="22"/>
              </w:rPr>
              <w:t>24</w:t>
            </w:r>
            <w:r>
              <w:rPr>
                <w:sz w:val="22"/>
                <w:szCs w:val="22"/>
              </w:rPr>
              <w:t xml:space="preserve"> hours of administration of such vaccine. Nothing in this provision shall be read to permit the vaccination of any person without their consent, or the consent of another person legally authorized to provide such consent on their behalf such as a parent or guardian</w:t>
            </w:r>
          </w:p>
        </w:tc>
      </w:tr>
      <w:tr w:rsidR="00CE2E87" w:rsidRPr="002F5BF9" w14:paraId="6007E2E7" w14:textId="77777777" w:rsidTr="0038299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03940170" w14:textId="2F51B6F7" w:rsidR="00CE2E87" w:rsidRPr="002F5BF9" w:rsidRDefault="00CE2E87" w:rsidP="00CE2E87">
            <w:pPr>
              <w:rPr>
                <w:rFonts w:asciiTheme="minorHAnsi" w:hAnsiTheme="minorHAnsi" w:cstheme="minorHAnsi"/>
                <w:sz w:val="22"/>
                <w:szCs w:val="22"/>
              </w:rPr>
            </w:pPr>
            <w:r>
              <w:rPr>
                <w:rFonts w:asciiTheme="minorHAnsi" w:hAnsiTheme="minorHAnsi" w:cstheme="minorHAnsi"/>
                <w:sz w:val="22"/>
                <w:szCs w:val="22"/>
              </w:rPr>
              <w:lastRenderedPageBreak/>
              <w:t>EO</w:t>
            </w:r>
            <w:r w:rsidRPr="002F5BF9">
              <w:rPr>
                <w:rFonts w:asciiTheme="minorHAnsi" w:hAnsiTheme="minorHAnsi" w:cstheme="minorHAnsi"/>
                <w:sz w:val="22"/>
                <w:szCs w:val="22"/>
              </w:rPr>
              <w:t xml:space="preserve"> 202.</w:t>
            </w:r>
            <w:r>
              <w:rPr>
                <w:rFonts w:asciiTheme="minorHAnsi" w:hAnsiTheme="minorHAnsi" w:cstheme="minorHAnsi"/>
                <w:sz w:val="22"/>
                <w:szCs w:val="22"/>
              </w:rPr>
              <w:t>9</w:t>
            </w:r>
            <w:r w:rsidR="005C1628">
              <w:rPr>
                <w:rFonts w:asciiTheme="minorHAnsi" w:hAnsiTheme="minorHAnsi" w:cstheme="minorHAnsi"/>
                <w:sz w:val="22"/>
                <w:szCs w:val="22"/>
              </w:rPr>
              <w:t>0</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 xml:space="preserve">January </w:t>
            </w:r>
            <w:r w:rsidR="005C1628">
              <w:rPr>
                <w:rFonts w:asciiTheme="minorHAnsi" w:hAnsiTheme="minorHAnsi" w:cstheme="minorHAnsi"/>
                <w:b w:val="0"/>
                <w:sz w:val="18"/>
                <w:szCs w:val="18"/>
              </w:rPr>
              <w:t>12</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Pr="002F5BF9">
              <w:rPr>
                <w:rFonts w:asciiTheme="minorHAnsi" w:hAnsiTheme="minorHAnsi" w:cstheme="minorHAnsi"/>
                <w:b w:val="0"/>
                <w:sz w:val="18"/>
                <w:szCs w:val="18"/>
              </w:rPr>
              <w:t xml:space="preserve">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2D7934">
              <w:rPr>
                <w:rStyle w:val="FootnoteReference"/>
                <w:rFonts w:asciiTheme="minorHAnsi" w:hAnsiTheme="minorHAnsi" w:cstheme="minorHAnsi"/>
                <w:b w:val="0"/>
                <w:sz w:val="18"/>
                <w:szCs w:val="18"/>
              </w:rPr>
              <w:footnoteReference w:id="47"/>
            </w:r>
          </w:p>
        </w:tc>
      </w:tr>
      <w:tr w:rsidR="006C1349" w:rsidRPr="0037740B" w14:paraId="66964035" w14:textId="77777777" w:rsidTr="00383BB7">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50D3C20F" w14:textId="755B89EC" w:rsidR="006C1349" w:rsidRDefault="005C1628" w:rsidP="00641DAA">
            <w:pPr>
              <w:rPr>
                <w:b w:val="0"/>
                <w:bCs w:val="0"/>
                <w:sz w:val="22"/>
                <w:szCs w:val="22"/>
              </w:rPr>
            </w:pPr>
            <w:r>
              <w:rPr>
                <w:b w:val="0"/>
                <w:bCs w:val="0"/>
                <w:sz w:val="22"/>
                <w:szCs w:val="22"/>
              </w:rPr>
              <w:t>8 NYCRR Section 29.7 (a)(21)</w:t>
            </w:r>
          </w:p>
        </w:tc>
        <w:tc>
          <w:tcPr>
            <w:tcW w:w="3175" w:type="dxa"/>
            <w:shd w:val="clear" w:color="auto" w:fill="EBF4FB" w:themeFill="accent2" w:themeFillTint="33"/>
          </w:tcPr>
          <w:p w14:paraId="66C88F04" w14:textId="4257A4A5" w:rsidR="006C1349" w:rsidRDefault="005C1628"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Pharmacist scope of work Supervision</w:t>
            </w:r>
          </w:p>
        </w:tc>
        <w:tc>
          <w:tcPr>
            <w:tcW w:w="7622" w:type="dxa"/>
            <w:shd w:val="clear" w:color="auto" w:fill="EBF4FB" w:themeFill="accent2" w:themeFillTint="33"/>
          </w:tcPr>
          <w:p w14:paraId="372376ED" w14:textId="0CD13ED7" w:rsidR="006C1349" w:rsidRDefault="005C1628"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 the extent that a licensed pharmacist shall be authorized to supervise up to a total of four persons who are either unlicensed assistants or pharmacy technicians holding a temp</w:t>
            </w:r>
            <w:r w:rsidR="00BE5B49">
              <w:rPr>
                <w:sz w:val="22"/>
                <w:szCs w:val="22"/>
              </w:rPr>
              <w:t>o</w:t>
            </w:r>
            <w:r>
              <w:rPr>
                <w:sz w:val="22"/>
                <w:szCs w:val="22"/>
              </w:rPr>
              <w:t>rary license, as established pursuant to this EO</w:t>
            </w:r>
          </w:p>
        </w:tc>
      </w:tr>
      <w:tr w:rsidR="005C1628" w:rsidRPr="0037740B" w14:paraId="38DE58DC" w14:textId="77777777" w:rsidTr="005C162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5529EAFC" w14:textId="59CDD40B" w:rsidR="005C1628" w:rsidRDefault="00C17F12" w:rsidP="00641DAA">
            <w:pPr>
              <w:rPr>
                <w:b w:val="0"/>
                <w:bCs w:val="0"/>
                <w:sz w:val="22"/>
                <w:szCs w:val="22"/>
              </w:rPr>
            </w:pPr>
            <w:r>
              <w:rPr>
                <w:b w:val="0"/>
                <w:bCs w:val="0"/>
                <w:sz w:val="22"/>
                <w:szCs w:val="22"/>
              </w:rPr>
              <w:t>Extensions and modifications contained in EO 202.82 that permit licensed practical nurses, licensed pharmacists, midwives, dentists, dental hygienists</w:t>
            </w:r>
            <w:r w:rsidR="00670FD4">
              <w:rPr>
                <w:b w:val="0"/>
                <w:bCs w:val="0"/>
                <w:sz w:val="22"/>
                <w:szCs w:val="22"/>
              </w:rPr>
              <w:t>, EMTs, advanced EMTs, and EMT-paramedics, to administer vaccinations against COVID-19</w:t>
            </w:r>
          </w:p>
        </w:tc>
        <w:tc>
          <w:tcPr>
            <w:tcW w:w="3175" w:type="dxa"/>
            <w:shd w:val="clear" w:color="auto" w:fill="auto"/>
          </w:tcPr>
          <w:p w14:paraId="4428AA2D" w14:textId="25FFC67F" w:rsidR="005C1628" w:rsidRDefault="00670FD4"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Licensed practical nurse scope of practice; Pharmacist scope of practice; Midwife scope of practice; Dentist scope of practice; Dental hygienist scope of practice; EMT scope of practice; EMT-paramedic scope of practice</w:t>
            </w:r>
          </w:p>
        </w:tc>
        <w:tc>
          <w:tcPr>
            <w:tcW w:w="7622" w:type="dxa"/>
            <w:shd w:val="clear" w:color="auto" w:fill="auto"/>
          </w:tcPr>
          <w:p w14:paraId="67155803" w14:textId="63E7A50E" w:rsidR="005C1628" w:rsidRDefault="00670FD4"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Modified only to the extent necessary to permit the aforementioned individuals to administer vaccinations against COVID-19 provided that such individuals meet </w:t>
            </w:r>
            <w:r w:rsidR="005E77CA">
              <w:rPr>
                <w:sz w:val="22"/>
                <w:szCs w:val="22"/>
              </w:rPr>
              <w:t>conditions</w:t>
            </w:r>
            <w:r>
              <w:rPr>
                <w:sz w:val="22"/>
                <w:szCs w:val="22"/>
              </w:rPr>
              <w:t xml:space="preserve"> set by the Commissioner of Health</w:t>
            </w:r>
          </w:p>
        </w:tc>
      </w:tr>
      <w:tr w:rsidR="008632D9" w:rsidRPr="0037740B" w14:paraId="6FF645CD" w14:textId="77777777" w:rsidTr="00C17F12">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2692566D" w14:textId="15D4AE15" w:rsidR="008632D9" w:rsidRDefault="00CC7D32" w:rsidP="00641DAA">
            <w:pPr>
              <w:rPr>
                <w:b w:val="0"/>
                <w:bCs w:val="0"/>
                <w:sz w:val="22"/>
                <w:szCs w:val="22"/>
              </w:rPr>
            </w:pPr>
            <w:r>
              <w:rPr>
                <w:b w:val="0"/>
                <w:sz w:val="22"/>
                <w:szCs w:val="22"/>
              </w:rPr>
              <w:t>Directive (not a waiver of statute or regulation, but authorized under Section 29-a of the Executive Law)</w:t>
            </w:r>
          </w:p>
        </w:tc>
        <w:tc>
          <w:tcPr>
            <w:tcW w:w="3175" w:type="dxa"/>
            <w:shd w:val="clear" w:color="auto" w:fill="EBF4FB" w:themeFill="accent2" w:themeFillTint="33"/>
          </w:tcPr>
          <w:p w14:paraId="570A5A41" w14:textId="643F718A" w:rsidR="008632D9" w:rsidRDefault="00C17F12"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 Pharmacy technician scope of practice</w:t>
            </w:r>
          </w:p>
        </w:tc>
        <w:tc>
          <w:tcPr>
            <w:tcW w:w="7622" w:type="dxa"/>
            <w:shd w:val="clear" w:color="auto" w:fill="EBF4FB" w:themeFill="accent2" w:themeFillTint="33"/>
          </w:tcPr>
          <w:p w14:paraId="43355478" w14:textId="37866299" w:rsidR="008632D9" w:rsidRDefault="00781D4A"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 person (a) holding a certification from a nationally accredited pharmacy technician certification program acceptable to the DOH, (b) being of good moral character, and (c) meeting such additional qualifications for licensure as required by the Commissioner of Health, in consultation with the Commissioner of Education, shall be eligible to be temporarily licensed as a “pharmacy technician” in the State of New York and, in such capacity, may administer COVID-19 vaccinations at POD sites overseen or approved by</w:t>
            </w:r>
            <w:r w:rsidR="00A13274">
              <w:rPr>
                <w:sz w:val="22"/>
                <w:szCs w:val="22"/>
              </w:rPr>
              <w:t xml:space="preserve"> DOH or local health departments and operated under the medical supervision of licensed physicians, licensed physician assistants, or certified nurse practitioners, and under the direct supervision of a licensed pharmacist, and at pharmacy establishments under the direct supervision of a licensed pharmacist, provided such pharmacy technicians must first receive: (1) training in techniques, indications, precautions, contraindications, infection control practices; (2) training in use of PPE sufficient to provide the basic level of competence for such tasks; and (3) a current certificate </w:t>
            </w:r>
            <w:r w:rsidR="00A13274">
              <w:rPr>
                <w:sz w:val="22"/>
                <w:szCs w:val="22"/>
              </w:rPr>
              <w:lastRenderedPageBreak/>
              <w:t xml:space="preserve">in basic CPR, which at a minimum must include a certification in basic CPR by an online program that has received accreditation from the American Nurses Credentialing Center, the ACPE, or the Accreditation Council for Continuing Medical Education. Temporary licensure as a “pharmacy technician” shall not entitle any individual to rights or licensing status except for those </w:t>
            </w:r>
            <w:r w:rsidR="00C17F12">
              <w:rPr>
                <w:sz w:val="22"/>
                <w:szCs w:val="22"/>
              </w:rPr>
              <w:t>granted herein and for the effective period of this order</w:t>
            </w:r>
          </w:p>
        </w:tc>
      </w:tr>
      <w:tr w:rsidR="00C17F12" w:rsidRPr="0037740B" w14:paraId="11D2FEF2" w14:textId="77777777" w:rsidTr="00C17F12">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1CAFD78B" w14:textId="668B3346" w:rsidR="00C17F12" w:rsidRDefault="00C17F12" w:rsidP="00641DAA">
            <w:pPr>
              <w:rPr>
                <w:b w:val="0"/>
                <w:sz w:val="22"/>
                <w:szCs w:val="22"/>
              </w:rPr>
            </w:pPr>
            <w:r>
              <w:rPr>
                <w:b w:val="0"/>
                <w:sz w:val="22"/>
                <w:szCs w:val="22"/>
              </w:rPr>
              <w:lastRenderedPageBreak/>
              <w:t>Directive (not a waiver of statute or regulation, but authorized under Section 29-a of the Executive Law)</w:t>
            </w:r>
          </w:p>
        </w:tc>
        <w:tc>
          <w:tcPr>
            <w:tcW w:w="3175" w:type="dxa"/>
            <w:shd w:val="clear" w:color="auto" w:fill="auto"/>
          </w:tcPr>
          <w:p w14:paraId="20ECA346" w14:textId="56918B73" w:rsidR="00C17F12" w:rsidRDefault="00C17F12"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 Training</w:t>
            </w:r>
          </w:p>
        </w:tc>
        <w:tc>
          <w:tcPr>
            <w:tcW w:w="7622" w:type="dxa"/>
            <w:shd w:val="clear" w:color="auto" w:fill="auto"/>
          </w:tcPr>
          <w:p w14:paraId="31407B9D" w14:textId="5724994F" w:rsidR="00C17F12" w:rsidRDefault="00C17F12"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The suspensions and directives contained in EO 202.82 that permit individuals to administer vaccinations against COVID-19 are hereby modified only insofar as necessary to permit such individuals to administer vaccinations against COVID-19 provided that they meet all training requirements and conditions determined appropriate by the </w:t>
            </w:r>
            <w:r w:rsidR="005E77CA">
              <w:rPr>
                <w:sz w:val="22"/>
                <w:szCs w:val="22"/>
              </w:rPr>
              <w:t>Commissioner</w:t>
            </w:r>
            <w:r>
              <w:rPr>
                <w:sz w:val="22"/>
                <w:szCs w:val="22"/>
              </w:rPr>
              <w:t xml:space="preserve"> of Health</w:t>
            </w:r>
          </w:p>
        </w:tc>
      </w:tr>
      <w:tr w:rsidR="002D7934" w:rsidRPr="002F5BF9" w14:paraId="1236882E" w14:textId="77777777" w:rsidTr="004C107E">
        <w:trPr>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0720D921" w14:textId="2834DA78" w:rsidR="002D7934" w:rsidRPr="002F5BF9" w:rsidRDefault="002D7934" w:rsidP="002D7934">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91</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January 23</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Pr="002F5BF9">
              <w:rPr>
                <w:rFonts w:asciiTheme="minorHAnsi" w:hAnsiTheme="minorHAnsi" w:cstheme="minorHAnsi"/>
                <w:b w:val="0"/>
                <w:sz w:val="18"/>
                <w:szCs w:val="18"/>
              </w:rPr>
              <w:t xml:space="preserve">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006F2A53">
              <w:rPr>
                <w:rStyle w:val="FootnoteReference"/>
                <w:rFonts w:asciiTheme="minorHAnsi" w:hAnsiTheme="minorHAnsi" w:cstheme="minorHAnsi"/>
                <w:b w:val="0"/>
                <w:sz w:val="18"/>
                <w:szCs w:val="18"/>
              </w:rPr>
              <w:footnoteReference w:id="48"/>
            </w:r>
          </w:p>
        </w:tc>
      </w:tr>
      <w:tr w:rsidR="002D7934" w:rsidRPr="0037740B" w14:paraId="58852672" w14:textId="77777777" w:rsidTr="004F2EC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69F45E37" w14:textId="600A24A3" w:rsidR="002D7934" w:rsidRDefault="002D7934" w:rsidP="00641DAA">
            <w:pPr>
              <w:rPr>
                <w:b w:val="0"/>
                <w:sz w:val="22"/>
                <w:szCs w:val="22"/>
              </w:rPr>
            </w:pPr>
            <w:r>
              <w:rPr>
                <w:b w:val="0"/>
                <w:sz w:val="22"/>
                <w:szCs w:val="22"/>
              </w:rPr>
              <w:t>Directive (not a waiver of statute or regulation, but authorized under Section 29-a of the Executive Law)</w:t>
            </w:r>
          </w:p>
        </w:tc>
        <w:tc>
          <w:tcPr>
            <w:tcW w:w="3175" w:type="dxa"/>
            <w:shd w:val="clear" w:color="auto" w:fill="EBF4FB" w:themeFill="accent2" w:themeFillTint="33"/>
          </w:tcPr>
          <w:p w14:paraId="5ECF6468" w14:textId="06616E83" w:rsidR="002D7934" w:rsidRDefault="002D7934"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Vaccine administration</w:t>
            </w:r>
          </w:p>
        </w:tc>
        <w:tc>
          <w:tcPr>
            <w:tcW w:w="7622" w:type="dxa"/>
            <w:shd w:val="clear" w:color="auto" w:fill="EBF4FB" w:themeFill="accent2" w:themeFillTint="33"/>
          </w:tcPr>
          <w:p w14:paraId="554BD05B" w14:textId="0F2CEC32" w:rsidR="001835EF" w:rsidRDefault="002D7934" w:rsidP="0034599B">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Local health departments and county governments </w:t>
            </w:r>
            <w:r w:rsidR="001835EF">
              <w:rPr>
                <w:sz w:val="22"/>
                <w:szCs w:val="22"/>
              </w:rPr>
              <w:t>receive allocation for and must prioritize essential workers in the 1b category. Hospitals receive allocations for and must prioritize health care workers. Pharmacies are to prioritize individuals that are 65+. DOH approved general population mass vaccination sites are to prioritize 65+ and essential workers in the 1b category. We allocate dosages to these provider classes to represent the fair distribution. If a provider distributes to a group outside of their “prioritization” they will disrupt the fairness of the allocation</w:t>
            </w:r>
          </w:p>
        </w:tc>
      </w:tr>
      <w:tr w:rsidR="001835EF" w:rsidRPr="0037740B" w14:paraId="15002B4B" w14:textId="77777777" w:rsidTr="00C17F12">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auto"/>
          </w:tcPr>
          <w:p w14:paraId="0BFC5C3B" w14:textId="428992F2" w:rsidR="001835EF" w:rsidRDefault="001835EF" w:rsidP="00641DAA">
            <w:pPr>
              <w:rPr>
                <w:b w:val="0"/>
                <w:sz w:val="22"/>
                <w:szCs w:val="22"/>
              </w:rPr>
            </w:pPr>
            <w:r>
              <w:rPr>
                <w:b w:val="0"/>
                <w:sz w:val="22"/>
                <w:szCs w:val="22"/>
              </w:rPr>
              <w:t>Directive (not a waiver of statute or regulation, but authorized under Section 29-a of the Executive Law)</w:t>
            </w:r>
          </w:p>
        </w:tc>
        <w:tc>
          <w:tcPr>
            <w:tcW w:w="3175" w:type="dxa"/>
            <w:shd w:val="clear" w:color="auto" w:fill="auto"/>
          </w:tcPr>
          <w:p w14:paraId="6B6B018C" w14:textId="372703C2" w:rsidR="001835EF" w:rsidRDefault="001835EF"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Vaccine administration</w:t>
            </w:r>
          </w:p>
        </w:tc>
        <w:tc>
          <w:tcPr>
            <w:tcW w:w="7622" w:type="dxa"/>
            <w:shd w:val="clear" w:color="auto" w:fill="auto"/>
          </w:tcPr>
          <w:p w14:paraId="032747F5" w14:textId="527BA3FC" w:rsidR="001835EF" w:rsidRDefault="001835EF"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Providers, unless otherwise directed should not schedule appointments until they receive an allocation and no more appointments should be scheduled than the actual allocation allows</w:t>
            </w:r>
          </w:p>
        </w:tc>
      </w:tr>
      <w:tr w:rsidR="006F2A53" w:rsidRPr="002F5BF9" w14:paraId="7EA8231D" w14:textId="77777777" w:rsidTr="004C107E">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3135" w:type="dxa"/>
            <w:gridSpan w:val="3"/>
            <w:shd w:val="clear" w:color="auto" w:fill="9BCBEB" w:themeFill="accent2"/>
          </w:tcPr>
          <w:p w14:paraId="009F69BD" w14:textId="453D808C" w:rsidR="006F2A53" w:rsidRPr="002F5BF9" w:rsidRDefault="006F2A53" w:rsidP="006F2A53">
            <w:pPr>
              <w:rPr>
                <w:rFonts w:asciiTheme="minorHAnsi" w:hAnsiTheme="minorHAnsi" w:cstheme="minorHAnsi"/>
                <w:sz w:val="22"/>
                <w:szCs w:val="22"/>
              </w:rPr>
            </w:pPr>
            <w:r>
              <w:rPr>
                <w:rFonts w:asciiTheme="minorHAnsi" w:hAnsiTheme="minorHAnsi" w:cstheme="minorHAnsi"/>
                <w:sz w:val="22"/>
                <w:szCs w:val="22"/>
              </w:rPr>
              <w:t>EO</w:t>
            </w:r>
            <w:r w:rsidRPr="002F5BF9">
              <w:rPr>
                <w:rFonts w:asciiTheme="minorHAnsi" w:hAnsiTheme="minorHAnsi" w:cstheme="minorHAnsi"/>
                <w:sz w:val="22"/>
                <w:szCs w:val="22"/>
              </w:rPr>
              <w:t xml:space="preserve"> 202.</w:t>
            </w:r>
            <w:r>
              <w:rPr>
                <w:rFonts w:asciiTheme="minorHAnsi" w:hAnsiTheme="minorHAnsi" w:cstheme="minorHAnsi"/>
                <w:sz w:val="22"/>
                <w:szCs w:val="22"/>
              </w:rPr>
              <w:t>91</w:t>
            </w:r>
            <w:r w:rsidRPr="002F5BF9">
              <w:rPr>
                <w:rFonts w:asciiTheme="minorHAnsi" w:hAnsiTheme="minorHAnsi" w:cstheme="minorHAnsi"/>
                <w:sz w:val="22"/>
                <w:szCs w:val="22"/>
              </w:rPr>
              <w:t xml:space="preserve"> – </w:t>
            </w:r>
            <w:r w:rsidRPr="002F5BF9">
              <w:rPr>
                <w:rFonts w:asciiTheme="minorHAnsi" w:hAnsiTheme="minorHAnsi" w:cstheme="minorHAnsi"/>
                <w:b w:val="0"/>
                <w:sz w:val="18"/>
                <w:szCs w:val="18"/>
              </w:rPr>
              <w:t xml:space="preserve">Effective </w:t>
            </w:r>
            <w:r>
              <w:rPr>
                <w:rFonts w:asciiTheme="minorHAnsi" w:hAnsiTheme="minorHAnsi" w:cstheme="minorHAnsi"/>
                <w:b w:val="0"/>
                <w:sz w:val="18"/>
                <w:szCs w:val="18"/>
              </w:rPr>
              <w:t>January 27</w:t>
            </w:r>
            <w:r w:rsidRPr="002F5BF9">
              <w:rPr>
                <w:rFonts w:asciiTheme="minorHAnsi" w:hAnsiTheme="minorHAnsi" w:cstheme="minorHAnsi"/>
                <w:b w:val="0"/>
                <w:sz w:val="18"/>
                <w:szCs w:val="18"/>
              </w:rPr>
              <w:t>, 202</w:t>
            </w:r>
            <w:r>
              <w:rPr>
                <w:rFonts w:asciiTheme="minorHAnsi" w:hAnsiTheme="minorHAnsi" w:cstheme="minorHAnsi"/>
                <w:b w:val="0"/>
                <w:sz w:val="18"/>
                <w:szCs w:val="18"/>
              </w:rPr>
              <w:t>1</w:t>
            </w:r>
            <w:r w:rsidRPr="002F5BF9">
              <w:rPr>
                <w:rFonts w:asciiTheme="minorHAnsi" w:hAnsiTheme="minorHAnsi" w:cstheme="minorHAnsi"/>
                <w:b w:val="0"/>
                <w:sz w:val="18"/>
                <w:szCs w:val="18"/>
              </w:rPr>
              <w:t xml:space="preserve"> through </w:t>
            </w:r>
            <w:r w:rsidR="004C107E">
              <w:rPr>
                <w:rFonts w:asciiTheme="minorHAnsi" w:hAnsiTheme="minorHAnsi" w:cstheme="minorHAnsi"/>
                <w:b w:val="0"/>
                <w:sz w:val="18"/>
                <w:szCs w:val="18"/>
              </w:rPr>
              <w:t>March 16</w:t>
            </w:r>
            <w:r w:rsidRPr="002F5BF9">
              <w:rPr>
                <w:rFonts w:asciiTheme="minorHAnsi" w:hAnsiTheme="minorHAnsi" w:cstheme="minorHAnsi"/>
                <w:b w:val="0"/>
                <w:sz w:val="18"/>
                <w:szCs w:val="18"/>
              </w:rPr>
              <w:t>, 202</w:t>
            </w:r>
            <w:r>
              <w:rPr>
                <w:rFonts w:asciiTheme="minorHAnsi" w:hAnsiTheme="minorHAnsi" w:cstheme="minorHAnsi"/>
                <w:b w:val="0"/>
                <w:sz w:val="18"/>
                <w:szCs w:val="18"/>
              </w:rPr>
              <w:t>1</w:t>
            </w:r>
          </w:p>
        </w:tc>
      </w:tr>
      <w:tr w:rsidR="006F2A53" w:rsidRPr="0037740B" w14:paraId="638A5DC9" w14:textId="77777777" w:rsidTr="009D3A8A">
        <w:trPr>
          <w:trHeight w:val="67"/>
        </w:trPr>
        <w:tc>
          <w:tcPr>
            <w:cnfStyle w:val="001000000000" w:firstRow="0" w:lastRow="0" w:firstColumn="1" w:lastColumn="0" w:oddVBand="0" w:evenVBand="0" w:oddHBand="0" w:evenHBand="0" w:firstRowFirstColumn="0" w:firstRowLastColumn="0" w:lastRowFirstColumn="0" w:lastRowLastColumn="0"/>
            <w:tcW w:w="2338" w:type="dxa"/>
            <w:shd w:val="clear" w:color="auto" w:fill="EBF4FB" w:themeFill="accent2" w:themeFillTint="33"/>
          </w:tcPr>
          <w:p w14:paraId="00F18A6B" w14:textId="18A81493" w:rsidR="006F2A53" w:rsidRDefault="006F2A53" w:rsidP="00641DAA">
            <w:pPr>
              <w:rPr>
                <w:b w:val="0"/>
                <w:sz w:val="22"/>
                <w:szCs w:val="22"/>
              </w:rPr>
            </w:pPr>
            <w:r>
              <w:rPr>
                <w:b w:val="0"/>
                <w:sz w:val="22"/>
                <w:szCs w:val="22"/>
              </w:rPr>
              <w:t xml:space="preserve">Directive (not a waiver of statute or regulation, but authorized under </w:t>
            </w:r>
            <w:r>
              <w:rPr>
                <w:b w:val="0"/>
                <w:sz w:val="22"/>
                <w:szCs w:val="22"/>
              </w:rPr>
              <w:lastRenderedPageBreak/>
              <w:t>Section 29-a of the Executive Law)</w:t>
            </w:r>
          </w:p>
        </w:tc>
        <w:tc>
          <w:tcPr>
            <w:tcW w:w="3175" w:type="dxa"/>
            <w:shd w:val="clear" w:color="auto" w:fill="EBF4FB" w:themeFill="accent2" w:themeFillTint="33"/>
          </w:tcPr>
          <w:p w14:paraId="4D57CC24" w14:textId="77777777" w:rsidR="006F2A53" w:rsidRDefault="006F2A53" w:rsidP="0034599B">
            <w:pPr>
              <w:cnfStyle w:val="000000000000" w:firstRow="0" w:lastRow="0" w:firstColumn="0" w:lastColumn="0" w:oddVBand="0" w:evenVBand="0" w:oddHBand="0" w:evenHBand="0" w:firstRowFirstColumn="0" w:firstRowLastColumn="0" w:lastRowFirstColumn="0" w:lastRowLastColumn="0"/>
              <w:rPr>
                <w:sz w:val="22"/>
                <w:szCs w:val="22"/>
              </w:rPr>
            </w:pPr>
          </w:p>
        </w:tc>
        <w:tc>
          <w:tcPr>
            <w:tcW w:w="7622" w:type="dxa"/>
            <w:shd w:val="clear" w:color="auto" w:fill="EBF4FB" w:themeFill="accent2" w:themeFillTint="33"/>
          </w:tcPr>
          <w:p w14:paraId="3C3F4D6F" w14:textId="0A248BED" w:rsidR="006F2A53" w:rsidRDefault="006F2A53" w:rsidP="0034599B">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Commissioner of Health is authorized to direct COVID-19 testing for all staff or to modify or eliminate visitation of leave for residents at any state, local, or voluntary not-for-profit congregate facility supervised or licensed by the Office of Mental Health, the Office of Addiction Services and Supports, the Department of </w:t>
            </w:r>
            <w:r>
              <w:rPr>
                <w:sz w:val="22"/>
                <w:szCs w:val="22"/>
              </w:rPr>
              <w:lastRenderedPageBreak/>
              <w:t xml:space="preserve">Corrections and Community Supervision, the Office for People with Developmental Disabilities, or DOH on a regular schedule or in order to </w:t>
            </w:r>
            <w:r w:rsidR="009D3A8A">
              <w:rPr>
                <w:sz w:val="22"/>
                <w:szCs w:val="22"/>
              </w:rPr>
              <w:t>control an outbreak as necessary</w:t>
            </w:r>
          </w:p>
        </w:tc>
      </w:tr>
    </w:tbl>
    <w:p w14:paraId="63D113DA" w14:textId="7A6C39DE" w:rsidR="007C70CF" w:rsidRDefault="007C70CF" w:rsidP="00735820"/>
    <w:p w14:paraId="24F4FD4D" w14:textId="65A62BFE" w:rsidR="005E3A10" w:rsidRPr="005E3A10" w:rsidRDefault="005E3A10" w:rsidP="005E3A10"/>
    <w:p w14:paraId="32F291E1" w14:textId="1ED34014" w:rsidR="005E3A10" w:rsidRPr="005E3A10" w:rsidRDefault="005E3A10" w:rsidP="005E3A10"/>
    <w:p w14:paraId="6CCD7E02" w14:textId="08F3BC87" w:rsidR="005E3A10" w:rsidRPr="005E3A10" w:rsidRDefault="005E3A10" w:rsidP="005E3A10">
      <w:pPr>
        <w:tabs>
          <w:tab w:val="left" w:pos="1793"/>
        </w:tabs>
      </w:pPr>
    </w:p>
    <w:sectPr w:rsidR="005E3A10" w:rsidRPr="005E3A10" w:rsidSect="007C70CF">
      <w:headerReference w:type="default" r:id="rId8"/>
      <w:footerReference w:type="default" r:id="rId9"/>
      <w:headerReference w:type="first" r:id="rId10"/>
      <w:footerReference w:type="first" r:id="rId11"/>
      <w:pgSz w:w="15840" w:h="12240" w:orient="landscape"/>
      <w:pgMar w:top="1440" w:right="1440" w:bottom="1440" w:left="1350" w:header="576"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DD835" w14:textId="77777777" w:rsidR="00EF2535" w:rsidRDefault="00EF2535" w:rsidP="003D001A">
      <w:r>
        <w:separator/>
      </w:r>
    </w:p>
    <w:p w14:paraId="55DC5885" w14:textId="77777777" w:rsidR="00EF2535" w:rsidRDefault="00EF2535"/>
  </w:endnote>
  <w:endnote w:type="continuationSeparator" w:id="0">
    <w:p w14:paraId="16E31F52" w14:textId="77777777" w:rsidR="00EF2535" w:rsidRDefault="00EF2535" w:rsidP="003D001A">
      <w:r>
        <w:continuationSeparator/>
      </w:r>
    </w:p>
    <w:p w14:paraId="22354EF4" w14:textId="77777777" w:rsidR="00EF2535" w:rsidRDefault="00EF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376533"/>
      <w:docPartObj>
        <w:docPartGallery w:val="Page Numbers (Bottom of Page)"/>
        <w:docPartUnique/>
      </w:docPartObj>
    </w:sdtPr>
    <w:sdtEndPr>
      <w:rPr>
        <w:rStyle w:val="Heading1Char"/>
        <w:rFonts w:asciiTheme="majorHAnsi" w:eastAsiaTheme="majorEastAsia" w:hAnsiTheme="majorHAnsi" w:cstheme="majorBidi"/>
        <w:b/>
        <w:bCs/>
        <w:color w:val="006AC6"/>
        <w:szCs w:val="28"/>
      </w:rPr>
    </w:sdtEndPr>
    <w:sdtContent>
      <w:p w14:paraId="060885E9" w14:textId="77777777" w:rsidR="004C107E" w:rsidRPr="00F1272C" w:rsidRDefault="004C107E" w:rsidP="00DD6C7E">
        <w:pPr>
          <w:pStyle w:val="Footer"/>
          <w:tabs>
            <w:tab w:val="clear" w:pos="9360"/>
            <w:tab w:val="right" w:pos="10170"/>
          </w:tabs>
          <w:ind w:right="-720"/>
          <w:jc w:val="right"/>
          <w:rPr>
            <w:rStyle w:val="Heading1Char"/>
            <w:b w:val="0"/>
            <w:bCs w:val="0"/>
            <w:color w:val="006AC6"/>
          </w:rPr>
        </w:pPr>
        <w:r w:rsidRPr="00F1272C">
          <w:rPr>
            <w:rStyle w:val="Heading1Char"/>
            <w:b w:val="0"/>
            <w:bCs w:val="0"/>
            <w:color w:val="006AC6"/>
          </w:rPr>
          <w:fldChar w:fldCharType="begin"/>
        </w:r>
        <w:r w:rsidRPr="00F1272C">
          <w:rPr>
            <w:rStyle w:val="Heading1Char"/>
            <w:b w:val="0"/>
            <w:bCs w:val="0"/>
            <w:color w:val="006AC6"/>
          </w:rPr>
          <w:instrText xml:space="preserve"> PAGE   \* MERGEFORMAT </w:instrText>
        </w:r>
        <w:r w:rsidRPr="00F1272C">
          <w:rPr>
            <w:rStyle w:val="Heading1Char"/>
            <w:b w:val="0"/>
            <w:bCs w:val="0"/>
            <w:color w:val="006AC6"/>
          </w:rPr>
          <w:fldChar w:fldCharType="separate"/>
        </w:r>
        <w:r w:rsidRPr="00F1272C">
          <w:rPr>
            <w:rStyle w:val="Heading1Char"/>
            <w:b w:val="0"/>
            <w:bCs w:val="0"/>
            <w:noProof/>
            <w:color w:val="006AC6"/>
          </w:rPr>
          <w:t>2</w:t>
        </w:r>
        <w:r w:rsidRPr="00F1272C">
          <w:rPr>
            <w:rStyle w:val="Heading1Char"/>
            <w:b w:val="0"/>
            <w:bCs w:val="0"/>
            <w:color w:val="006AC6"/>
          </w:rPr>
          <w:fldChar w:fldCharType="end"/>
        </w:r>
      </w:p>
    </w:sdtContent>
  </w:sdt>
  <w:p w14:paraId="1005F5A4" w14:textId="77777777" w:rsidR="004C107E" w:rsidRDefault="004C10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7F40A" w14:textId="77777777" w:rsidR="004C107E" w:rsidRDefault="004C107E" w:rsidP="00AB63E1">
    <w:pPr>
      <w:pStyle w:val="Footer"/>
      <w:tabs>
        <w:tab w:val="left" w:pos="-540"/>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17221" w14:textId="77777777" w:rsidR="00EF2535" w:rsidRDefault="00EF2535" w:rsidP="003D001A">
      <w:r>
        <w:separator/>
      </w:r>
    </w:p>
    <w:p w14:paraId="0C341DDB" w14:textId="77777777" w:rsidR="00EF2535" w:rsidRDefault="00EF2535"/>
  </w:footnote>
  <w:footnote w:type="continuationSeparator" w:id="0">
    <w:p w14:paraId="6BB7F750" w14:textId="77777777" w:rsidR="00EF2535" w:rsidRDefault="00EF2535" w:rsidP="003D001A">
      <w:r>
        <w:continuationSeparator/>
      </w:r>
    </w:p>
    <w:p w14:paraId="0B97A7DC" w14:textId="77777777" w:rsidR="00EF2535" w:rsidRDefault="00EF2535"/>
  </w:footnote>
  <w:footnote w:id="1">
    <w:p w14:paraId="5719CA0D" w14:textId="34C197AD" w:rsidR="004C107E" w:rsidRDefault="004C107E">
      <w:pPr>
        <w:pStyle w:val="FootnoteText"/>
      </w:pPr>
      <w:r>
        <w:rPr>
          <w:rStyle w:val="FootnoteReference"/>
        </w:rPr>
        <w:footnoteRef/>
      </w:r>
      <w:r>
        <w:t xml:space="preserve"> EO 202.90 continued suspensions and modifications of law and directives that were active on January 12, 2021, through January 29, 2021. This was meant to align the extension process with the State disaster emergency </w:t>
      </w:r>
    </w:p>
  </w:footnote>
  <w:footnote w:id="2">
    <w:p w14:paraId="6DC92126" w14:textId="424B5656" w:rsidR="004C107E" w:rsidRDefault="004C107E" w:rsidP="00127147">
      <w:pPr>
        <w:pStyle w:val="FootnoteText"/>
      </w:pPr>
      <w:r>
        <w:rPr>
          <w:rStyle w:val="FootnoteReference"/>
        </w:rPr>
        <w:footnoteRef/>
      </w:r>
      <w:r>
        <w:t xml:space="preserve"> Under Section 28 of the New York Executive Law, the March 7 declared disaster emergency was extended by Executive Order 202.94   </w:t>
      </w:r>
    </w:p>
  </w:footnote>
  <w:footnote w:id="3">
    <w:p w14:paraId="736C4659" w14:textId="199537E4" w:rsidR="004C107E" w:rsidRDefault="004C107E">
      <w:pPr>
        <w:pStyle w:val="FootnoteText"/>
      </w:pPr>
      <w:r>
        <w:rPr>
          <w:rStyle w:val="FootnoteReference"/>
        </w:rPr>
        <w:footnoteRef/>
      </w:r>
      <w:r>
        <w:t xml:space="preserve"> Extended by Executive Order 202.94</w:t>
      </w:r>
    </w:p>
  </w:footnote>
  <w:footnote w:id="4">
    <w:p w14:paraId="2DECEE94" w14:textId="1F94A2CD" w:rsidR="004C107E" w:rsidRDefault="004C107E">
      <w:pPr>
        <w:pStyle w:val="FootnoteText"/>
      </w:pPr>
      <w:r>
        <w:rPr>
          <w:rStyle w:val="FootnoteReference"/>
        </w:rPr>
        <w:footnoteRef/>
      </w:r>
      <w:r>
        <w:t xml:space="preserve"> Incorrectly cited in EO 202. Should be NYCRR 405.9 (h)(7)</w:t>
      </w:r>
    </w:p>
  </w:footnote>
  <w:footnote w:id="5">
    <w:p w14:paraId="4622E395" w14:textId="3C45EF6F" w:rsidR="004C107E" w:rsidRDefault="004C107E" w:rsidP="00305CCA">
      <w:pPr>
        <w:pStyle w:val="FootnoteText"/>
      </w:pPr>
      <w:r>
        <w:rPr>
          <w:rStyle w:val="FootnoteReference"/>
        </w:rPr>
        <w:footnoteRef/>
      </w:r>
      <w:r>
        <w:t xml:space="preserve"> Extended by Executive Order 202.94</w:t>
      </w:r>
    </w:p>
  </w:footnote>
  <w:footnote w:id="6">
    <w:p w14:paraId="51592624" w14:textId="1B39482C" w:rsidR="004C107E" w:rsidRDefault="004C107E" w:rsidP="00305CCA">
      <w:pPr>
        <w:pStyle w:val="FootnoteText"/>
      </w:pPr>
      <w:r>
        <w:rPr>
          <w:rStyle w:val="FootnoteReference"/>
        </w:rPr>
        <w:footnoteRef/>
      </w:r>
      <w:r>
        <w:t xml:space="preserve"> Extended by Executive Order 202.94</w:t>
      </w:r>
    </w:p>
  </w:footnote>
  <w:footnote w:id="7">
    <w:p w14:paraId="2C9A13C1" w14:textId="0CF19F4C" w:rsidR="004C107E" w:rsidRDefault="004C107E" w:rsidP="00DA3422">
      <w:pPr>
        <w:pStyle w:val="FootnoteText"/>
      </w:pPr>
      <w:r>
        <w:rPr>
          <w:rStyle w:val="FootnoteReference"/>
        </w:rPr>
        <w:footnoteRef/>
      </w:r>
      <w:r>
        <w:t xml:space="preserve"> Executive Order 202 waived Part 405 “to the extent necessary to maintain the public health with respect to treatment or containment of individuals with or suspected to have COVID-19.”  Executive Order 202.1 “amended” Executive Order 202, and, in doing so, did not restate Executive Order 202’s broad waiver of Part 405.  Executive Order 202.5 then waived Part 405 “to the extent necessary to adopt existing policies and procedures in a general hospital at a new, temporary facility created for the purpose of treating patients during the COVID-19 outbreak.”  Executive Order 202.10 also waived Part 405 “[t]o the extent necessary to permit and require general hospitals to take all measures necessary to increase the number of beds available to patients, in accordance with the directives set forth in Executive Order 202.10.”  Other Executive Orders have waived specific sections within Part 405.  Executive Order 202.28 reinstates Part 405, as well as Sections 405.10 and 405.9 (although Section 405.9 continues to be suspended to the limited extent necessary to allow a practitioner to practice in a facility where he or she is not credentialed or privileged).  On one hand, it is possible that Governor Cuomo intended to reinstate all of Part 405, with the exception of the continued, partial suspension of Section 405.9.  On the other hand, it is possible that the Governor intended only to nullify his broad waivers of Part 405 but otherwise to continue the suspension of specific sections of Part 405 previously waived.  </w:t>
      </w:r>
    </w:p>
  </w:footnote>
  <w:footnote w:id="8">
    <w:p w14:paraId="12C90E97" w14:textId="77777777" w:rsidR="004C107E" w:rsidRDefault="004C107E" w:rsidP="00603D98">
      <w:pPr>
        <w:pStyle w:val="FootnoteText"/>
      </w:pPr>
      <w:r>
        <w:rPr>
          <w:rStyle w:val="FootnoteReference"/>
        </w:rPr>
        <w:footnoteRef/>
      </w:r>
      <w:r>
        <w:t xml:space="preserve"> Executive Order 202.28 reinstates 14 N.Y.C.R.R. Section 636-1, which was separately suspended, to the extent necessary to temporarily deviate from an individual’s service plan and to the extent necessary to temporarily relocate individuals, under Executive Order 202.5.  It is possible that the Governor intended also to reinstate 14 NYCRR 636-1.4, but it is also possible he intended just to nullify the waiver of Section 636-1 and not the waiver of 636-1.4.  </w:t>
      </w:r>
    </w:p>
  </w:footnote>
  <w:footnote w:id="9">
    <w:p w14:paraId="3931E5EE" w14:textId="33836396" w:rsidR="004C107E" w:rsidRDefault="004C107E" w:rsidP="00305CCA">
      <w:pPr>
        <w:pStyle w:val="FootnoteText"/>
      </w:pPr>
      <w:r>
        <w:rPr>
          <w:rStyle w:val="FootnoteReference"/>
        </w:rPr>
        <w:footnoteRef/>
      </w:r>
      <w:r>
        <w:t xml:space="preserve"> Extended by Executive Order 202.94</w:t>
      </w:r>
    </w:p>
  </w:footnote>
  <w:footnote w:id="10">
    <w:p w14:paraId="2D56FEF6" w14:textId="77777777" w:rsidR="004C107E" w:rsidRDefault="004C107E" w:rsidP="00C03DC6">
      <w:pPr>
        <w:pStyle w:val="FootnoteText"/>
      </w:pPr>
      <w:r>
        <w:rPr>
          <w:rStyle w:val="FootnoteReference"/>
        </w:rPr>
        <w:footnoteRef/>
      </w:r>
      <w:r>
        <w:t xml:space="preserve"> </w:t>
      </w:r>
      <w:r w:rsidRPr="00C03DC6">
        <w:rPr>
          <w:bCs/>
        </w:rPr>
        <w:t xml:space="preserve">There is no Part 409 in title 10.  It is possible the Governor intended to waive </w:t>
      </w:r>
      <w:r w:rsidRPr="00C03DC6">
        <w:rPr>
          <w:bCs/>
          <w:u w:val="single"/>
        </w:rPr>
        <w:t>Part</w:t>
      </w:r>
      <w:r w:rsidRPr="00C03DC6">
        <w:rPr>
          <w:bCs/>
        </w:rPr>
        <w:t xml:space="preserve"> </w:t>
      </w:r>
      <w:r w:rsidRPr="00C03DC6">
        <w:rPr>
          <w:bCs/>
          <w:u w:val="single"/>
        </w:rPr>
        <w:t>407</w:t>
      </w:r>
      <w:r w:rsidRPr="00C03DC6">
        <w:rPr>
          <w:bCs/>
        </w:rPr>
        <w:t>:  Primary Care Hospitals – Minimum Standards</w:t>
      </w:r>
    </w:p>
  </w:footnote>
  <w:footnote w:id="11">
    <w:p w14:paraId="143DF102" w14:textId="683CB65A" w:rsidR="004C107E" w:rsidRDefault="004C107E">
      <w:pPr>
        <w:pStyle w:val="FootnoteText"/>
      </w:pPr>
      <w:r>
        <w:rPr>
          <w:rStyle w:val="FootnoteReference"/>
        </w:rPr>
        <w:footnoteRef/>
      </w:r>
      <w:r>
        <w:t xml:space="preserve"> </w:t>
      </w:r>
      <w:r w:rsidRPr="00DB762D">
        <w:rPr>
          <w:bCs/>
        </w:rPr>
        <w:t xml:space="preserve">10 NYCRR 64.5 does not exist.  It is possible the Governor intended to waive </w:t>
      </w:r>
      <w:r w:rsidRPr="00DB762D">
        <w:rPr>
          <w:bCs/>
          <w:u w:val="single"/>
        </w:rPr>
        <w:t>8</w:t>
      </w:r>
      <w:r w:rsidRPr="00DB762D">
        <w:rPr>
          <w:bCs/>
        </w:rPr>
        <w:t> NYCRR 64.5</w:t>
      </w:r>
    </w:p>
  </w:footnote>
  <w:footnote w:id="12">
    <w:p w14:paraId="10A93CDE" w14:textId="055EC547" w:rsidR="004C107E" w:rsidRDefault="004C107E" w:rsidP="00305CCA">
      <w:pPr>
        <w:pStyle w:val="FootnoteText"/>
      </w:pPr>
      <w:r>
        <w:rPr>
          <w:rStyle w:val="FootnoteReference"/>
        </w:rPr>
        <w:footnoteRef/>
      </w:r>
      <w:r>
        <w:t xml:space="preserve"> Extended by Executive Order 202.94</w:t>
      </w:r>
    </w:p>
  </w:footnote>
  <w:footnote w:id="13">
    <w:p w14:paraId="60D3B766" w14:textId="13FC293E" w:rsidR="004C107E" w:rsidRDefault="004C107E" w:rsidP="00305CCA">
      <w:pPr>
        <w:pStyle w:val="FootnoteText"/>
      </w:pPr>
      <w:r>
        <w:rPr>
          <w:rStyle w:val="FootnoteReference"/>
        </w:rPr>
        <w:footnoteRef/>
      </w:r>
      <w:r>
        <w:t xml:space="preserve"> Extended by Executive Order 202.94</w:t>
      </w:r>
    </w:p>
  </w:footnote>
  <w:footnote w:id="14">
    <w:p w14:paraId="14448645" w14:textId="269AD8B6" w:rsidR="004C107E" w:rsidRDefault="004C107E" w:rsidP="00305CCA">
      <w:pPr>
        <w:pStyle w:val="FootnoteText"/>
      </w:pPr>
      <w:r>
        <w:rPr>
          <w:rStyle w:val="FootnoteReference"/>
        </w:rPr>
        <w:footnoteRef/>
      </w:r>
      <w:r>
        <w:t xml:space="preserve"> Extended by Executive Order 202.94</w:t>
      </w:r>
    </w:p>
  </w:footnote>
  <w:footnote w:id="15">
    <w:p w14:paraId="7B22B6D6" w14:textId="77A335C5" w:rsidR="004C107E" w:rsidRDefault="004C107E">
      <w:pPr>
        <w:pStyle w:val="FootnoteText"/>
      </w:pPr>
      <w:r>
        <w:rPr>
          <w:rStyle w:val="FootnoteReference"/>
        </w:rPr>
        <w:footnoteRef/>
      </w:r>
      <w:r>
        <w:t xml:space="preserve"> Extended under Executive Order 202.55</w:t>
      </w:r>
    </w:p>
  </w:footnote>
  <w:footnote w:id="16">
    <w:p w14:paraId="1511596E" w14:textId="3C04078F" w:rsidR="004C107E" w:rsidRPr="00B52986" w:rsidRDefault="004C107E">
      <w:pPr>
        <w:pStyle w:val="FootnoteText"/>
      </w:pPr>
      <w:r w:rsidRPr="00B52986">
        <w:rPr>
          <w:rStyle w:val="FootnoteReference"/>
        </w:rPr>
        <w:footnoteRef/>
      </w:r>
      <w:r w:rsidRPr="00B52986">
        <w:t xml:space="preserve"> Article 137 of the NYCRR does not exist. We believe it refers to Article 137 of the Education Law, which governs pharmacies</w:t>
      </w:r>
    </w:p>
  </w:footnote>
  <w:footnote w:id="17">
    <w:p w14:paraId="2CEB1982" w14:textId="3270D175" w:rsidR="004C107E" w:rsidRDefault="004C107E" w:rsidP="005B1C85">
      <w:pPr>
        <w:pStyle w:val="FootnoteText"/>
      </w:pPr>
      <w:r>
        <w:rPr>
          <w:rStyle w:val="FootnoteReference"/>
        </w:rPr>
        <w:footnoteRef/>
      </w:r>
      <w:r>
        <w:t xml:space="preserve"> Extended by Executive Order 202.94</w:t>
      </w:r>
    </w:p>
  </w:footnote>
  <w:footnote w:id="18">
    <w:p w14:paraId="119F069E" w14:textId="4BA7B39B" w:rsidR="004C107E" w:rsidRDefault="004C107E" w:rsidP="005B1C85">
      <w:pPr>
        <w:pStyle w:val="FootnoteText"/>
      </w:pPr>
      <w:r>
        <w:rPr>
          <w:rStyle w:val="FootnoteReference"/>
        </w:rPr>
        <w:footnoteRef/>
      </w:r>
      <w:r>
        <w:t xml:space="preserve"> Extended by Executive Order 202.94</w:t>
      </w:r>
    </w:p>
  </w:footnote>
  <w:footnote w:id="19">
    <w:p w14:paraId="01DEA625" w14:textId="15B609F2" w:rsidR="004C107E" w:rsidRDefault="004C107E" w:rsidP="005B1C85">
      <w:pPr>
        <w:pStyle w:val="FootnoteText"/>
      </w:pPr>
      <w:r>
        <w:rPr>
          <w:rStyle w:val="FootnoteReference"/>
        </w:rPr>
        <w:footnoteRef/>
      </w:r>
      <w:r>
        <w:t xml:space="preserve"> Extended by Executive Order 202.94</w:t>
      </w:r>
    </w:p>
  </w:footnote>
  <w:footnote w:id="20">
    <w:p w14:paraId="231B4F0B" w14:textId="678C20B9" w:rsidR="004C107E" w:rsidRDefault="004C107E">
      <w:pPr>
        <w:pStyle w:val="FootnoteText"/>
      </w:pPr>
      <w:r>
        <w:rPr>
          <w:rStyle w:val="FootnoteReference"/>
        </w:rPr>
        <w:footnoteRef/>
      </w:r>
      <w:r>
        <w:t xml:space="preserve"> Extended by Executive Order 202.94</w:t>
      </w:r>
    </w:p>
  </w:footnote>
  <w:footnote w:id="21">
    <w:p w14:paraId="265C5BA4" w14:textId="78E5EF48" w:rsidR="004C107E" w:rsidRDefault="004C107E">
      <w:pPr>
        <w:pStyle w:val="FootnoteText"/>
      </w:pPr>
      <w:r>
        <w:rPr>
          <w:rStyle w:val="FootnoteReference"/>
        </w:rPr>
        <w:footnoteRef/>
      </w:r>
      <w:r>
        <w:t xml:space="preserve"> Modified by Executive Order 202.92 to add that tests may be ordered and administered by standing order, as part of the enhanced economic activity plan authorized by DOH, provided that such test is FDA-approved and subject to certificate of waiver requirements pursuant to the federal clinical laboratory improvement act of 1988, and provided that such testing is performed by a limited service laboratory as part of such enhanced economic activity plan</w:t>
      </w:r>
    </w:p>
  </w:footnote>
  <w:footnote w:id="22">
    <w:p w14:paraId="34E45960" w14:textId="25A97B63" w:rsidR="004C107E" w:rsidRDefault="004C107E">
      <w:pPr>
        <w:pStyle w:val="FootnoteText"/>
      </w:pPr>
      <w:r>
        <w:rPr>
          <w:rStyle w:val="FootnoteReference"/>
        </w:rPr>
        <w:footnoteRef/>
      </w:r>
      <w:r>
        <w:t xml:space="preserve"> Modified by EO 202.92 to add rapid testing</w:t>
      </w:r>
    </w:p>
  </w:footnote>
  <w:footnote w:id="23">
    <w:p w14:paraId="7BFC650D" w14:textId="46561946" w:rsidR="004C107E" w:rsidRDefault="004C107E">
      <w:pPr>
        <w:pStyle w:val="FootnoteText"/>
      </w:pPr>
      <w:r>
        <w:rPr>
          <w:rStyle w:val="FootnoteReference"/>
        </w:rPr>
        <w:footnoteRef/>
      </w:r>
      <w:r>
        <w:t xml:space="preserve"> </w:t>
      </w:r>
      <w:r w:rsidRPr="00091259">
        <w:rPr>
          <w:bCs/>
        </w:rPr>
        <w:t>Title is omitted from the Executive Order.  It is possible the intended reference was to Title 10</w:t>
      </w:r>
    </w:p>
  </w:footnote>
  <w:footnote w:id="24">
    <w:p w14:paraId="37C693AC" w14:textId="294C09F3" w:rsidR="004C107E" w:rsidRDefault="004C107E" w:rsidP="00305CCA">
      <w:pPr>
        <w:pStyle w:val="FootnoteText"/>
      </w:pPr>
      <w:r>
        <w:rPr>
          <w:rStyle w:val="FootnoteReference"/>
        </w:rPr>
        <w:footnoteRef/>
      </w:r>
      <w:r>
        <w:t xml:space="preserve"> Extended under Executive Order 202.37</w:t>
      </w:r>
    </w:p>
  </w:footnote>
  <w:footnote w:id="25">
    <w:p w14:paraId="45C73FB2" w14:textId="22903F03" w:rsidR="004C107E" w:rsidRDefault="004C107E" w:rsidP="00305CCA">
      <w:pPr>
        <w:pStyle w:val="FootnoteText"/>
      </w:pPr>
      <w:r>
        <w:rPr>
          <w:rStyle w:val="FootnoteReference"/>
        </w:rPr>
        <w:footnoteRef/>
      </w:r>
      <w:r>
        <w:t xml:space="preserve"> Extended by Executive Order 202.94</w:t>
      </w:r>
    </w:p>
  </w:footnote>
  <w:footnote w:id="26">
    <w:p w14:paraId="3BC394F2" w14:textId="680D70E3" w:rsidR="004C107E" w:rsidRDefault="004C107E">
      <w:pPr>
        <w:pStyle w:val="FootnoteText"/>
      </w:pPr>
      <w:r>
        <w:rPr>
          <w:rStyle w:val="FootnoteReference"/>
        </w:rPr>
        <w:footnoteRef/>
      </w:r>
      <w:r>
        <w:t xml:space="preserve"> Extended by </w:t>
      </w:r>
      <w:r w:rsidR="00A66321">
        <w:t>executive order 202.92</w:t>
      </w:r>
    </w:p>
  </w:footnote>
  <w:footnote w:id="27">
    <w:p w14:paraId="6436FF4D" w14:textId="0CC12537" w:rsidR="004C107E" w:rsidRDefault="004C107E">
      <w:pPr>
        <w:pStyle w:val="FootnoteText"/>
      </w:pPr>
      <w:r>
        <w:rPr>
          <w:rStyle w:val="FootnoteReference"/>
        </w:rPr>
        <w:footnoteRef/>
      </w:r>
      <w:r>
        <w:t xml:space="preserve"> Extended by Executive Order 202.94</w:t>
      </w:r>
    </w:p>
  </w:footnote>
  <w:footnote w:id="28">
    <w:p w14:paraId="7B6CD137" w14:textId="3D1751C5" w:rsidR="004C107E" w:rsidRDefault="004C107E">
      <w:pPr>
        <w:pStyle w:val="FootnoteText"/>
      </w:pPr>
      <w:r>
        <w:rPr>
          <w:rStyle w:val="FootnoteReference"/>
        </w:rPr>
        <w:footnoteRef/>
      </w:r>
      <w:r>
        <w:t xml:space="preserve"> Extended under Executive Order 202.72</w:t>
      </w:r>
    </w:p>
  </w:footnote>
  <w:footnote w:id="29">
    <w:p w14:paraId="5B1F58E1" w14:textId="43EA1A83" w:rsidR="004C107E" w:rsidRDefault="004C107E">
      <w:pPr>
        <w:pStyle w:val="FootnoteText"/>
      </w:pPr>
      <w:r>
        <w:rPr>
          <w:rStyle w:val="FootnoteReference"/>
        </w:rPr>
        <w:footnoteRef/>
      </w:r>
      <w:r>
        <w:t xml:space="preserve"> Extended by Executive Order 202.94</w:t>
      </w:r>
    </w:p>
  </w:footnote>
  <w:footnote w:id="30">
    <w:p w14:paraId="6C2CE777" w14:textId="5C8AA6E2" w:rsidR="004C107E" w:rsidRDefault="004C107E">
      <w:pPr>
        <w:pStyle w:val="FootnoteText"/>
      </w:pPr>
      <w:r>
        <w:rPr>
          <w:rStyle w:val="FootnoteReference"/>
        </w:rPr>
        <w:footnoteRef/>
      </w:r>
      <w:r>
        <w:t xml:space="preserve"> Modified by Executive Order 202.92</w:t>
      </w:r>
    </w:p>
  </w:footnote>
  <w:footnote w:id="31">
    <w:p w14:paraId="6D69D433" w14:textId="5A68A2E0" w:rsidR="004C107E" w:rsidRDefault="004C107E">
      <w:pPr>
        <w:pStyle w:val="FootnoteText"/>
      </w:pPr>
      <w:r>
        <w:rPr>
          <w:rStyle w:val="FootnoteReference"/>
        </w:rPr>
        <w:footnoteRef/>
      </w:r>
      <w:r>
        <w:t xml:space="preserve"> </w:t>
      </w:r>
      <w:r w:rsidR="00207C5A">
        <w:t>Extended by Executive Order 202.94</w:t>
      </w:r>
    </w:p>
  </w:footnote>
  <w:footnote w:id="32">
    <w:p w14:paraId="59000AD9" w14:textId="782DBC4F" w:rsidR="004C107E" w:rsidRDefault="004C107E">
      <w:pPr>
        <w:pStyle w:val="FootnoteText"/>
      </w:pPr>
      <w:r>
        <w:rPr>
          <w:rStyle w:val="FootnoteReference"/>
        </w:rPr>
        <w:footnoteRef/>
      </w:r>
      <w:r>
        <w:t xml:space="preserve"> </w:t>
      </w:r>
      <w:r w:rsidR="00207C5A">
        <w:t>Extended by Executive Order 202.94</w:t>
      </w:r>
    </w:p>
  </w:footnote>
  <w:footnote w:id="33">
    <w:p w14:paraId="03A3D8A9" w14:textId="048022C2" w:rsidR="004C107E" w:rsidRDefault="004C107E">
      <w:pPr>
        <w:pStyle w:val="FootnoteText"/>
      </w:pPr>
      <w:r>
        <w:rPr>
          <w:rStyle w:val="FootnoteReference"/>
        </w:rPr>
        <w:footnoteRef/>
      </w:r>
      <w:r>
        <w:t xml:space="preserve"> </w:t>
      </w:r>
      <w:r w:rsidR="00207C5A">
        <w:t>Extended by Executive Order 202.94</w:t>
      </w:r>
    </w:p>
  </w:footnote>
  <w:footnote w:id="34">
    <w:p w14:paraId="17DAD8A9" w14:textId="2C5F04AB" w:rsidR="004C107E" w:rsidRDefault="004C107E">
      <w:pPr>
        <w:pStyle w:val="FootnoteText"/>
      </w:pPr>
      <w:r>
        <w:rPr>
          <w:rStyle w:val="FootnoteReference"/>
        </w:rPr>
        <w:footnoteRef/>
      </w:r>
      <w:r>
        <w:t xml:space="preserve"> </w:t>
      </w:r>
      <w:r w:rsidR="00207C5A">
        <w:t>Extended by Executive Order 202.94</w:t>
      </w:r>
    </w:p>
  </w:footnote>
  <w:footnote w:id="35">
    <w:p w14:paraId="11428F54" w14:textId="0EC49FA1" w:rsidR="004C107E" w:rsidRDefault="004C107E">
      <w:pPr>
        <w:pStyle w:val="FootnoteText"/>
      </w:pPr>
      <w:r>
        <w:rPr>
          <w:rStyle w:val="FootnoteReference"/>
        </w:rPr>
        <w:footnoteRef/>
      </w:r>
      <w:r>
        <w:t xml:space="preserve"> Extended by Executive Order 202.90</w:t>
      </w:r>
    </w:p>
  </w:footnote>
  <w:footnote w:id="36">
    <w:p w14:paraId="7B83FEB0" w14:textId="23880C62" w:rsidR="004C107E" w:rsidRDefault="004C107E">
      <w:pPr>
        <w:pStyle w:val="FootnoteText"/>
      </w:pPr>
      <w:r>
        <w:rPr>
          <w:rStyle w:val="FootnoteReference"/>
        </w:rPr>
        <w:footnoteRef/>
      </w:r>
      <w:r>
        <w:t xml:space="preserve"> </w:t>
      </w:r>
      <w:r w:rsidR="00207C5A">
        <w:t>Extended by Executive Order 202.94</w:t>
      </w:r>
    </w:p>
  </w:footnote>
  <w:footnote w:id="37">
    <w:p w14:paraId="4656B346" w14:textId="5062086D" w:rsidR="004C107E" w:rsidRDefault="004C107E">
      <w:pPr>
        <w:pStyle w:val="FootnoteText"/>
      </w:pPr>
      <w:r>
        <w:rPr>
          <w:rStyle w:val="FootnoteReference"/>
        </w:rPr>
        <w:footnoteRef/>
      </w:r>
      <w:r>
        <w:t xml:space="preserve"> </w:t>
      </w:r>
      <w:r w:rsidR="00207C5A">
        <w:t>Extended by Executive Order 202.94</w:t>
      </w:r>
    </w:p>
  </w:footnote>
  <w:footnote w:id="38">
    <w:p w14:paraId="08697AA6" w14:textId="4107790A" w:rsidR="004C107E" w:rsidRDefault="004C107E">
      <w:pPr>
        <w:pStyle w:val="FootnoteText"/>
      </w:pPr>
      <w:r>
        <w:rPr>
          <w:rStyle w:val="FootnoteReference"/>
        </w:rPr>
        <w:footnoteRef/>
      </w:r>
      <w:r>
        <w:t xml:space="preserve"> </w:t>
      </w:r>
      <w:r w:rsidR="00207C5A">
        <w:t>Extended by Executive Order 202.94</w:t>
      </w:r>
    </w:p>
  </w:footnote>
  <w:footnote w:id="39">
    <w:p w14:paraId="56DCD04F" w14:textId="67A7CD31" w:rsidR="004C107E" w:rsidRDefault="004C107E">
      <w:pPr>
        <w:pStyle w:val="FootnoteText"/>
      </w:pPr>
      <w:r>
        <w:rPr>
          <w:rStyle w:val="FootnoteReference"/>
        </w:rPr>
        <w:footnoteRef/>
      </w:r>
      <w:r>
        <w:t xml:space="preserve"> </w:t>
      </w:r>
      <w:r w:rsidR="00207C5A">
        <w:t>Extended by Executive Order 202.94</w:t>
      </w:r>
    </w:p>
  </w:footnote>
  <w:footnote w:id="40">
    <w:p w14:paraId="62285148" w14:textId="2BE52434" w:rsidR="004C107E" w:rsidRDefault="004C107E">
      <w:pPr>
        <w:pStyle w:val="FootnoteText"/>
      </w:pPr>
      <w:r>
        <w:rPr>
          <w:rStyle w:val="FootnoteReference"/>
        </w:rPr>
        <w:footnoteRef/>
      </w:r>
      <w:r>
        <w:t xml:space="preserve"> </w:t>
      </w:r>
      <w:r w:rsidR="00207C5A">
        <w:t>Extended by Executive Order 202.94</w:t>
      </w:r>
    </w:p>
  </w:footnote>
  <w:footnote w:id="41">
    <w:p w14:paraId="6310FCE4" w14:textId="7FC897C0" w:rsidR="004C107E" w:rsidRDefault="004C107E">
      <w:pPr>
        <w:pStyle w:val="FootnoteText"/>
      </w:pPr>
      <w:r>
        <w:rPr>
          <w:rStyle w:val="FootnoteReference"/>
        </w:rPr>
        <w:footnoteRef/>
      </w:r>
      <w:r>
        <w:t xml:space="preserve"> </w:t>
      </w:r>
      <w:r w:rsidR="00207C5A">
        <w:t>Extended by Executive Order 202.94</w:t>
      </w:r>
    </w:p>
  </w:footnote>
  <w:footnote w:id="42">
    <w:p w14:paraId="36B3B589" w14:textId="402E32A1" w:rsidR="004C107E" w:rsidRDefault="004C107E">
      <w:pPr>
        <w:pStyle w:val="FootnoteText"/>
      </w:pPr>
      <w:r>
        <w:rPr>
          <w:rStyle w:val="FootnoteReference"/>
        </w:rPr>
        <w:footnoteRef/>
      </w:r>
      <w:r>
        <w:t xml:space="preserve"> </w:t>
      </w:r>
      <w:r w:rsidR="00207C5A">
        <w:t>Extended by Executive Order 202.94</w:t>
      </w:r>
    </w:p>
  </w:footnote>
  <w:footnote w:id="43">
    <w:p w14:paraId="504F3274" w14:textId="408EAACD" w:rsidR="004C107E" w:rsidRDefault="004C107E">
      <w:pPr>
        <w:pStyle w:val="FootnoteText"/>
      </w:pPr>
      <w:r>
        <w:rPr>
          <w:rStyle w:val="FootnoteReference"/>
        </w:rPr>
        <w:footnoteRef/>
      </w:r>
      <w:r>
        <w:t xml:space="preserve"> </w:t>
      </w:r>
      <w:r w:rsidR="00207C5A">
        <w:t>Extended by Executive Order 202.94</w:t>
      </w:r>
    </w:p>
  </w:footnote>
  <w:footnote w:id="44">
    <w:p w14:paraId="7BB18F37" w14:textId="17AE4F85" w:rsidR="004C107E" w:rsidRDefault="004C107E">
      <w:pPr>
        <w:pStyle w:val="FootnoteText"/>
      </w:pPr>
      <w:r>
        <w:rPr>
          <w:rStyle w:val="FootnoteReference"/>
        </w:rPr>
        <w:footnoteRef/>
      </w:r>
      <w:r>
        <w:t xml:space="preserve"> Probably meant January 4, 2021</w:t>
      </w:r>
    </w:p>
  </w:footnote>
  <w:footnote w:id="45">
    <w:p w14:paraId="0B173383" w14:textId="4A3F1D4D" w:rsidR="004C107E" w:rsidRDefault="004C107E">
      <w:pPr>
        <w:pStyle w:val="FootnoteText"/>
      </w:pPr>
      <w:r>
        <w:rPr>
          <w:rStyle w:val="FootnoteReference"/>
        </w:rPr>
        <w:footnoteRef/>
      </w:r>
      <w:r>
        <w:t xml:space="preserve"> Probably meant January 8, 2021</w:t>
      </w:r>
    </w:p>
  </w:footnote>
  <w:footnote w:id="46">
    <w:p w14:paraId="5DDA2C7A" w14:textId="4BD92A54" w:rsidR="004C107E" w:rsidRDefault="004C107E">
      <w:pPr>
        <w:pStyle w:val="FootnoteText"/>
      </w:pPr>
      <w:r>
        <w:rPr>
          <w:rStyle w:val="FootnoteReference"/>
        </w:rPr>
        <w:footnoteRef/>
      </w:r>
      <w:r>
        <w:t xml:space="preserve"> </w:t>
      </w:r>
      <w:r w:rsidR="00207C5A">
        <w:t>Extended by Executive Order 202.94</w:t>
      </w:r>
    </w:p>
  </w:footnote>
  <w:footnote w:id="47">
    <w:p w14:paraId="208EDF30" w14:textId="7184BE57" w:rsidR="004C107E" w:rsidRDefault="004C107E">
      <w:pPr>
        <w:pStyle w:val="FootnoteText"/>
      </w:pPr>
      <w:r>
        <w:rPr>
          <w:rStyle w:val="FootnoteReference"/>
        </w:rPr>
        <w:footnoteRef/>
      </w:r>
      <w:r>
        <w:t xml:space="preserve"> </w:t>
      </w:r>
      <w:r w:rsidR="00207C5A">
        <w:t>Extended by Executive Order 202.94</w:t>
      </w:r>
    </w:p>
  </w:footnote>
  <w:footnote w:id="48">
    <w:p w14:paraId="6E42B3D7" w14:textId="328ABFFD" w:rsidR="004C107E" w:rsidRDefault="004C107E">
      <w:pPr>
        <w:pStyle w:val="FootnoteText"/>
      </w:pPr>
      <w:r>
        <w:rPr>
          <w:rStyle w:val="FootnoteReference"/>
        </w:rPr>
        <w:footnoteRef/>
      </w:r>
      <w:r>
        <w:t xml:space="preserve"> </w:t>
      </w:r>
      <w:r w:rsidR="00207C5A">
        <w:t>Extended by Executive Order 202.94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98BA9" w14:textId="77777777" w:rsidR="004C107E" w:rsidRDefault="004C107E" w:rsidP="001D2DF2">
    <w:pPr>
      <w:pStyle w:val="Header"/>
      <w:tabs>
        <w:tab w:val="clear" w:pos="4680"/>
        <w:tab w:val="clear" w:pos="9360"/>
        <w:tab w:val="left" w:pos="1140"/>
      </w:tabs>
      <w:ind w:left="-900"/>
    </w:pPr>
    <w:r>
      <w:rPr>
        <w:noProof/>
      </w:rPr>
      <w:drawing>
        <wp:inline distT="0" distB="0" distL="0" distR="0" wp14:anchorId="17B490E7" wp14:editId="0527A2BF">
          <wp:extent cx="765618"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following.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618" cy="217805"/>
                  </a:xfrm>
                  <a:prstGeom prst="rect">
                    <a:avLst/>
                  </a:prstGeom>
                  <a:ln>
                    <a:noFill/>
                  </a:ln>
                  <a:extLst>
                    <a:ext uri="{53640926-AAD7-44D8-BBD7-CCE9431645EC}">
                      <a14:shadowObscured xmlns:a14="http://schemas.microsoft.com/office/drawing/2010/main"/>
                    </a:ext>
                  </a:extLst>
                </pic:spPr>
              </pic:pic>
            </a:graphicData>
          </a:graphic>
        </wp:inline>
      </w:drawing>
    </w:r>
    <w:r>
      <w:tab/>
    </w:r>
  </w:p>
  <w:p w14:paraId="430FCE8D" w14:textId="77777777" w:rsidR="004C107E" w:rsidRDefault="004C10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60D8" w14:textId="7788E3EF" w:rsidR="004C107E" w:rsidRPr="00127147" w:rsidRDefault="004C107E" w:rsidP="00127147">
    <w:pPr>
      <w:ind w:left="1170"/>
      <w:rPr>
        <w:rFonts w:asciiTheme="majorHAnsi" w:hAnsiTheme="majorHAnsi" w:cstheme="majorHAnsi"/>
        <w:b/>
        <w:color w:val="256BB4" w:themeColor="accent1"/>
      </w:rPr>
    </w:pPr>
    <w:r w:rsidRPr="00266B82">
      <w:rPr>
        <w:noProof/>
      </w:rPr>
      <w:drawing>
        <wp:anchor distT="0" distB="0" distL="114300" distR="114300" simplePos="0" relativeHeight="251658240" behindDoc="1" locked="0" layoutInCell="1" allowOverlap="1" wp14:anchorId="5C9B2F09" wp14:editId="48684835">
          <wp:simplePos x="0" y="0"/>
          <wp:positionH relativeFrom="column">
            <wp:posOffset>-339090</wp:posOffset>
          </wp:positionH>
          <wp:positionV relativeFrom="paragraph">
            <wp:posOffset>10160</wp:posOffset>
          </wp:positionV>
          <wp:extent cx="955040" cy="5613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YHA_Footer.jpg"/>
                  <pic:cNvPicPr/>
                </pic:nvPicPr>
                <pic:blipFill rotWithShape="1">
                  <a:blip r:embed="rId1">
                    <a:extLst>
                      <a:ext uri="{28A0092B-C50C-407E-A947-70E740481C1C}">
                        <a14:useLocalDpi xmlns:a14="http://schemas.microsoft.com/office/drawing/2010/main" val="0"/>
                      </a:ext>
                    </a:extLst>
                  </a:blip>
                  <a:srcRect r="86369"/>
                  <a:stretch/>
                </pic:blipFill>
                <pic:spPr bwMode="auto">
                  <a:xfrm>
                    <a:off x="0" y="0"/>
                    <a:ext cx="955040" cy="561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6B82">
      <w:rPr>
        <w:rFonts w:asciiTheme="majorHAnsi" w:hAnsiTheme="majorHAnsi" w:cstheme="majorHAnsi"/>
        <w:b/>
        <w:color w:val="256BB4" w:themeColor="accent1"/>
      </w:rPr>
      <w:t xml:space="preserve">NYS </w:t>
    </w:r>
    <w:r w:rsidRPr="00266B82">
      <w:rPr>
        <w:rFonts w:asciiTheme="majorHAnsi" w:hAnsiTheme="majorHAnsi" w:cstheme="majorHAnsi"/>
        <w:b/>
        <w:i/>
        <w:iCs/>
        <w:color w:val="256BB4" w:themeColor="accent1"/>
      </w:rPr>
      <w:t xml:space="preserve">HEALTH CARE-RELATED </w:t>
    </w:r>
    <w:r w:rsidRPr="00266B82">
      <w:rPr>
        <w:rFonts w:asciiTheme="majorHAnsi" w:hAnsiTheme="majorHAnsi" w:cstheme="majorHAnsi"/>
        <w:b/>
        <w:color w:val="256BB4" w:themeColor="accent1"/>
      </w:rPr>
      <w:t xml:space="preserve">STATUTES AND REGULATIONS </w:t>
    </w:r>
    <w:r>
      <w:rPr>
        <w:rFonts w:asciiTheme="majorHAnsi" w:hAnsiTheme="majorHAnsi" w:cstheme="majorHAnsi"/>
        <w:b/>
        <w:color w:val="256BB4" w:themeColor="accent1"/>
      </w:rPr>
      <w:t>SUSPENDED OR MODIFIED</w:t>
    </w:r>
    <w:r w:rsidRPr="00266B82">
      <w:rPr>
        <w:rFonts w:asciiTheme="majorHAnsi" w:hAnsiTheme="majorHAnsi" w:cstheme="majorHAnsi"/>
        <w:b/>
        <w:color w:val="256BB4" w:themeColor="accent1"/>
      </w:rPr>
      <w:t xml:space="preserve"> BY EXECUTIVE ORDER </w:t>
    </w:r>
    <w:r w:rsidRPr="00266B82">
      <w:rPr>
        <w:rFonts w:asciiTheme="majorHAnsi" w:hAnsiTheme="majorHAnsi" w:cstheme="majorHAnsi"/>
        <w:bCs/>
        <w:color w:val="256BB4" w:themeColor="accent1"/>
      </w:rPr>
      <w:t xml:space="preserve">IN RESPONSE TO THE COVID-19 OUTBREAK AS OF </w:t>
    </w:r>
    <w:r>
      <w:rPr>
        <w:rFonts w:asciiTheme="majorHAnsi" w:hAnsiTheme="majorHAnsi" w:cstheme="majorHAnsi"/>
        <w:bCs/>
        <w:color w:val="256BB4" w:themeColor="accent1"/>
      </w:rPr>
      <w:t>FEBRUARY 14</w:t>
    </w:r>
    <w:r w:rsidRPr="00266B82">
      <w:rPr>
        <w:rFonts w:asciiTheme="majorHAnsi" w:hAnsiTheme="majorHAnsi" w:cstheme="majorHAnsi"/>
        <w:bCs/>
        <w:color w:val="256BB4" w:themeColor="accent1"/>
      </w:rPr>
      <w:t>, 202</w:t>
    </w:r>
    <w:r>
      <w:rPr>
        <w:rFonts w:asciiTheme="majorHAnsi" w:hAnsiTheme="majorHAnsi" w:cstheme="majorHAnsi"/>
        <w:bCs/>
        <w:color w:val="256BB4" w:themeColor="accent1"/>
      </w:rPr>
      <w:t>1</w:t>
    </w:r>
  </w:p>
  <w:p w14:paraId="346B311C" w14:textId="77777777" w:rsidR="004C107E" w:rsidRPr="007C70CF" w:rsidRDefault="004C107E" w:rsidP="00266B82">
    <w:pPr>
      <w:ind w:left="1170"/>
      <w:rPr>
        <w:rFonts w:asciiTheme="majorHAnsi" w:hAnsiTheme="majorHAnsi" w:cstheme="majorHAnsi"/>
        <w:b/>
        <w:color w:val="256BB4" w:themeColor="accent1"/>
        <w:sz w:val="28"/>
        <w:szCs w:val="28"/>
      </w:rPr>
    </w:pPr>
  </w:p>
  <w:p w14:paraId="0F47D5B8" w14:textId="77777777" w:rsidR="004C107E" w:rsidRDefault="004C107E" w:rsidP="005E1944">
    <w:pPr>
      <w:pStyle w:val="Header"/>
      <w:tabs>
        <w:tab w:val="clear" w:pos="9360"/>
        <w:tab w:val="right" w:pos="10080"/>
      </w:tabs>
      <w:ind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CB5"/>
    <w:multiLevelType w:val="hybridMultilevel"/>
    <w:tmpl w:val="46C0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7FA2"/>
    <w:multiLevelType w:val="hybridMultilevel"/>
    <w:tmpl w:val="6AC2F67A"/>
    <w:lvl w:ilvl="0" w:tplc="102815DC">
      <w:start w:val="1"/>
      <w:numFmt w:val="bullet"/>
      <w:lvlText w:val=""/>
      <w:lvlJc w:val="left"/>
      <w:pPr>
        <w:ind w:left="720" w:hanging="360"/>
      </w:pPr>
      <w:rPr>
        <w:rFonts w:ascii="Symbol" w:hAnsi="Symbol" w:hint="default"/>
        <w:color w:val="256BB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71DBF"/>
    <w:multiLevelType w:val="multilevel"/>
    <w:tmpl w:val="D0F2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641BA0"/>
    <w:multiLevelType w:val="hybridMultilevel"/>
    <w:tmpl w:val="6D780AC8"/>
    <w:lvl w:ilvl="0" w:tplc="635E76F8">
      <w:start w:val="1"/>
      <w:numFmt w:val="bullet"/>
      <w:lvlText w:val=""/>
      <w:lvlJc w:val="left"/>
      <w:pPr>
        <w:ind w:left="1440" w:hanging="360"/>
      </w:pPr>
      <w:rPr>
        <w:rFonts w:ascii="Symbol" w:hAnsi="Symbol" w:hint="default"/>
        <w:color w:val="256BB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0400E9"/>
    <w:multiLevelType w:val="hybridMultilevel"/>
    <w:tmpl w:val="206C4F06"/>
    <w:lvl w:ilvl="0" w:tplc="635E76F8">
      <w:start w:val="1"/>
      <w:numFmt w:val="bullet"/>
      <w:lvlText w:val=""/>
      <w:lvlJc w:val="left"/>
      <w:pPr>
        <w:ind w:left="1440" w:hanging="360"/>
      </w:pPr>
      <w:rPr>
        <w:rFonts w:ascii="Symbol" w:hAnsi="Symbol" w:hint="default"/>
        <w:color w:val="256BB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73925"/>
    <w:multiLevelType w:val="multilevel"/>
    <w:tmpl w:val="114CEA82"/>
    <w:lvl w:ilvl="0">
      <w:start w:val="1"/>
      <w:numFmt w:val="bullet"/>
      <w:lvlText w:val=""/>
      <w:lvlJc w:val="left"/>
      <w:pPr>
        <w:ind w:left="720" w:hanging="360"/>
      </w:pPr>
      <w:rPr>
        <w:rFonts w:ascii="Symbol" w:hAnsi="Symbol" w:hint="default"/>
        <w:b w:val="0"/>
        <w:i w:val="0"/>
        <w:caps w:val="0"/>
        <w:strike w:val="0"/>
        <w:dstrike w:val="0"/>
        <w:vanish w:val="0"/>
        <w:color w:val="256BB4" w:themeColor="accent1"/>
        <w:sz w:val="24"/>
        <w:u w:val="none"/>
        <w:vertAlign w:val="baseline"/>
      </w:rPr>
    </w:lvl>
    <w:lvl w:ilvl="1">
      <w:start w:val="1"/>
      <w:numFmt w:val="bullet"/>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6" w15:restartNumberingAfterBreak="0">
    <w:nsid w:val="456B564B"/>
    <w:multiLevelType w:val="hybridMultilevel"/>
    <w:tmpl w:val="93BAAEE8"/>
    <w:lvl w:ilvl="0" w:tplc="102815DC">
      <w:start w:val="1"/>
      <w:numFmt w:val="bullet"/>
      <w:lvlText w:val=""/>
      <w:lvlJc w:val="left"/>
      <w:pPr>
        <w:ind w:left="720" w:hanging="360"/>
      </w:pPr>
      <w:rPr>
        <w:rFonts w:ascii="Symbol" w:hAnsi="Symbol" w:hint="default"/>
        <w:color w:val="256BB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51914"/>
    <w:multiLevelType w:val="hybridMultilevel"/>
    <w:tmpl w:val="96327CAE"/>
    <w:lvl w:ilvl="0" w:tplc="77C8BDB0">
      <w:start w:val="1"/>
      <w:numFmt w:val="bullet"/>
      <w:pStyle w:val="ListParagraph"/>
      <w:lvlText w:val=""/>
      <w:lvlJc w:val="left"/>
      <w:pPr>
        <w:ind w:left="1440" w:hanging="360"/>
      </w:pPr>
      <w:rPr>
        <w:rFonts w:ascii="Symbol" w:hAnsi="Symbol" w:hint="default"/>
        <w:color w:val="256BB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2A1576"/>
    <w:multiLevelType w:val="hybridMultilevel"/>
    <w:tmpl w:val="00A8A874"/>
    <w:lvl w:ilvl="0" w:tplc="635E76F8">
      <w:start w:val="1"/>
      <w:numFmt w:val="bullet"/>
      <w:lvlText w:val=""/>
      <w:lvlJc w:val="left"/>
      <w:pPr>
        <w:ind w:left="720" w:hanging="360"/>
      </w:pPr>
      <w:rPr>
        <w:rFonts w:ascii="Symbol" w:hAnsi="Symbol" w:hint="default"/>
        <w:color w:val="256BB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376F6"/>
    <w:multiLevelType w:val="multilevel"/>
    <w:tmpl w:val="C578284A"/>
    <w:name w:val="RBU"/>
    <w:lvl w:ilvl="0">
      <w:start w:val="1"/>
      <w:numFmt w:val="bullet"/>
      <w:lvlRestart w:val="0"/>
      <w:pStyle w:val="RBUBullets"/>
      <w:lvlText w:val=""/>
      <w:lvlJc w:val="left"/>
      <w:pPr>
        <w:ind w:left="720" w:hanging="360"/>
      </w:pPr>
      <w:rPr>
        <w:rFonts w:ascii="Symbol" w:hAnsi="Symbol" w:hint="default"/>
        <w:b w:val="0"/>
        <w:i w:val="0"/>
        <w:caps w:val="0"/>
        <w:strike w:val="0"/>
        <w:dstrike w:val="0"/>
        <w:vanish w:val="0"/>
        <w:color w:val="auto"/>
        <w:sz w:val="24"/>
        <w:u w:val="none"/>
        <w:vertAlign w:val="baseline"/>
      </w:rPr>
    </w:lvl>
    <w:lvl w:ilvl="1">
      <w:start w:val="1"/>
      <w:numFmt w:val="bullet"/>
      <w:pStyle w:val="RB2Bullets"/>
      <w:lvlText w:val=""/>
      <w:lvlJc w:val="left"/>
      <w:pPr>
        <w:ind w:left="1080" w:hanging="360"/>
      </w:pPr>
      <w:rPr>
        <w:rFonts w:ascii="Symbol" w:hAnsi="Symbol" w:hint="default"/>
        <w:b w:val="0"/>
        <w:i w:val="0"/>
        <w:caps w:val="0"/>
        <w:strike w:val="0"/>
        <w:dstrike w:val="0"/>
        <w:vanish w:val="0"/>
        <w:color w:val="auto"/>
        <w:sz w:val="24"/>
        <w:u w:val="none"/>
        <w:vertAlign w:val="baseline"/>
      </w:rPr>
    </w:lvl>
    <w:lvl w:ilvl="2">
      <w:start w:val="1"/>
      <w:numFmt w:val="bullet"/>
      <w:pStyle w:val="RB3Bullets"/>
      <w:lvlText w:val=""/>
      <w:lvlJc w:val="left"/>
      <w:pPr>
        <w:ind w:left="1440" w:hanging="360"/>
      </w:pPr>
      <w:rPr>
        <w:rFonts w:ascii="Symbol" w:hAnsi="Symbol" w:hint="default"/>
        <w:b w:val="0"/>
        <w:i w:val="0"/>
        <w:caps w:val="0"/>
        <w:strike w:val="0"/>
        <w:dstrike w:val="0"/>
        <w:vanish w:val="0"/>
        <w:color w:val="auto"/>
        <w:sz w:val="24"/>
        <w:u w:val="none"/>
        <w:vertAlign w:val="baseline"/>
      </w:rPr>
    </w:lvl>
    <w:lvl w:ilvl="3">
      <w:start w:val="1"/>
      <w:numFmt w:val="bullet"/>
      <w:pStyle w:val="RB4Bullets"/>
      <w:lvlText w:val=""/>
      <w:lvlJc w:val="left"/>
      <w:pPr>
        <w:ind w:left="1800" w:hanging="360"/>
      </w:pPr>
      <w:rPr>
        <w:rFonts w:ascii="Symbol" w:hAnsi="Symbol" w:hint="default"/>
        <w:b w:val="0"/>
        <w:i w:val="0"/>
        <w:caps w:val="0"/>
        <w:strike w:val="0"/>
        <w:dstrike w:val="0"/>
        <w:vanish w:val="0"/>
        <w:color w:val="auto"/>
        <w:sz w:val="24"/>
        <w:u w:val="none"/>
        <w:vertAlign w:val="baseline"/>
      </w:rPr>
    </w:lvl>
    <w:lvl w:ilvl="4">
      <w:start w:val="1"/>
      <w:numFmt w:val="bullet"/>
      <w:pStyle w:val="RB5Bullets"/>
      <w:lvlText w:val=""/>
      <w:lvlJc w:val="left"/>
      <w:pPr>
        <w:ind w:left="2160" w:hanging="360"/>
      </w:pPr>
      <w:rPr>
        <w:rFonts w:ascii="Symbol" w:hAnsi="Symbol" w:hint="default"/>
        <w:b w:val="0"/>
        <w:i w:val="0"/>
        <w:caps w:val="0"/>
        <w:strike w:val="0"/>
        <w:dstrike w:val="0"/>
        <w:vanish w:val="0"/>
        <w:color w:val="auto"/>
        <w:sz w:val="24"/>
        <w:u w:val="none"/>
        <w:vertAlign w:val="baseline"/>
      </w:rPr>
    </w:lvl>
    <w:lvl w:ilvl="5">
      <w:start w:val="1"/>
      <w:numFmt w:val="bullet"/>
      <w:pStyle w:val="RB6Bullets"/>
      <w:lvlText w:val=""/>
      <w:lvlJc w:val="left"/>
      <w:pPr>
        <w:ind w:left="2520" w:hanging="360"/>
      </w:pPr>
      <w:rPr>
        <w:rFonts w:ascii="Symbol" w:hAnsi="Symbol" w:hint="default"/>
        <w:b w:val="0"/>
        <w:i w:val="0"/>
        <w:caps w:val="0"/>
        <w:strike w:val="0"/>
        <w:dstrike w:val="0"/>
        <w:vanish w:val="0"/>
        <w:color w:val="auto"/>
        <w:sz w:val="24"/>
        <w:u w:val="none"/>
        <w:vertAlign w:val="baseline"/>
      </w:rPr>
    </w:lvl>
    <w:lvl w:ilvl="6">
      <w:start w:val="1"/>
      <w:numFmt w:val="bullet"/>
      <w:pStyle w:val="RB7Bullets"/>
      <w:lvlText w:val=""/>
      <w:lvlJc w:val="left"/>
      <w:pPr>
        <w:ind w:left="2880" w:hanging="360"/>
      </w:pPr>
      <w:rPr>
        <w:rFonts w:ascii="Symbol" w:hAnsi="Symbol" w:hint="default"/>
        <w:b w:val="0"/>
        <w:i w:val="0"/>
        <w:caps w:val="0"/>
        <w:strike w:val="0"/>
        <w:dstrike w:val="0"/>
        <w:vanish w:val="0"/>
        <w:color w:val="auto"/>
        <w:sz w:val="24"/>
        <w:u w:val="none"/>
        <w:vertAlign w:val="baseline"/>
      </w:rPr>
    </w:lvl>
    <w:lvl w:ilvl="7">
      <w:start w:val="1"/>
      <w:numFmt w:val="bullet"/>
      <w:pStyle w:val="RB8Bullets"/>
      <w:lvlText w:val=""/>
      <w:lvlJc w:val="left"/>
      <w:pPr>
        <w:ind w:left="3240" w:hanging="360"/>
      </w:pPr>
      <w:rPr>
        <w:rFonts w:ascii="Symbol" w:hAnsi="Symbol" w:hint="default"/>
        <w:b w:val="0"/>
        <w:i w:val="0"/>
        <w:caps w:val="0"/>
        <w:strike w:val="0"/>
        <w:dstrike w:val="0"/>
        <w:vanish w:val="0"/>
        <w:color w:val="auto"/>
        <w:sz w:val="24"/>
        <w:u w:val="none"/>
        <w:vertAlign w:val="baseline"/>
      </w:rPr>
    </w:lvl>
    <w:lvl w:ilvl="8">
      <w:start w:val="1"/>
      <w:numFmt w:val="bullet"/>
      <w:pStyle w:val="RB9Bullets"/>
      <w:lvlText w:val=""/>
      <w:lvlJc w:val="left"/>
      <w:pPr>
        <w:ind w:left="3600" w:hanging="360"/>
      </w:pPr>
      <w:rPr>
        <w:rFonts w:ascii="Symbol" w:hAnsi="Symbol" w:hint="default"/>
        <w:b w:val="0"/>
        <w:i w:val="0"/>
        <w:caps w:val="0"/>
        <w:strike w:val="0"/>
        <w:dstrike w:val="0"/>
        <w:vanish w:val="0"/>
        <w:color w:val="auto"/>
        <w:sz w:val="24"/>
        <w:u w:val="none"/>
        <w:vertAlign w:val="baseline"/>
      </w:rPr>
    </w:lvl>
  </w:abstractNum>
  <w:abstractNum w:abstractNumId="10" w15:restartNumberingAfterBreak="0">
    <w:nsid w:val="768F2AF1"/>
    <w:multiLevelType w:val="hybridMultilevel"/>
    <w:tmpl w:val="3834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7"/>
  </w:num>
  <w:num w:numId="5">
    <w:abstractNumId w:val="2"/>
  </w:num>
  <w:num w:numId="6">
    <w:abstractNumId w:val="9"/>
  </w:num>
  <w:num w:numId="7">
    <w:abstractNumId w:val="1"/>
  </w:num>
  <w:num w:numId="8">
    <w:abstractNumId w:val="6"/>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CF"/>
    <w:rsid w:val="00000337"/>
    <w:rsid w:val="00002577"/>
    <w:rsid w:val="000031BB"/>
    <w:rsid w:val="00021F8A"/>
    <w:rsid w:val="00024FAF"/>
    <w:rsid w:val="00027C76"/>
    <w:rsid w:val="0004289E"/>
    <w:rsid w:val="00054E90"/>
    <w:rsid w:val="00062785"/>
    <w:rsid w:val="00062FA6"/>
    <w:rsid w:val="00063C76"/>
    <w:rsid w:val="0008376E"/>
    <w:rsid w:val="00083C66"/>
    <w:rsid w:val="00091259"/>
    <w:rsid w:val="000A13EE"/>
    <w:rsid w:val="000A7761"/>
    <w:rsid w:val="000B3417"/>
    <w:rsid w:val="000B6477"/>
    <w:rsid w:val="000C21B0"/>
    <w:rsid w:val="000D6027"/>
    <w:rsid w:val="000D6994"/>
    <w:rsid w:val="000E33BC"/>
    <w:rsid w:val="000F48C3"/>
    <w:rsid w:val="000F4A7C"/>
    <w:rsid w:val="000F5900"/>
    <w:rsid w:val="00106D00"/>
    <w:rsid w:val="00117B03"/>
    <w:rsid w:val="00120830"/>
    <w:rsid w:val="00121ECB"/>
    <w:rsid w:val="00124652"/>
    <w:rsid w:val="00127147"/>
    <w:rsid w:val="001343DF"/>
    <w:rsid w:val="00135841"/>
    <w:rsid w:val="0015149C"/>
    <w:rsid w:val="001533C1"/>
    <w:rsid w:val="00165969"/>
    <w:rsid w:val="0018052D"/>
    <w:rsid w:val="00182770"/>
    <w:rsid w:val="001835EF"/>
    <w:rsid w:val="00191408"/>
    <w:rsid w:val="00193AA9"/>
    <w:rsid w:val="001A1351"/>
    <w:rsid w:val="001B41E1"/>
    <w:rsid w:val="001D2DF2"/>
    <w:rsid w:val="00204BE2"/>
    <w:rsid w:val="00207C5A"/>
    <w:rsid w:val="00210EB0"/>
    <w:rsid w:val="0021235C"/>
    <w:rsid w:val="002154CB"/>
    <w:rsid w:val="0022329E"/>
    <w:rsid w:val="00230001"/>
    <w:rsid w:val="002345C1"/>
    <w:rsid w:val="002431DE"/>
    <w:rsid w:val="0024585C"/>
    <w:rsid w:val="00246C4E"/>
    <w:rsid w:val="00250AF8"/>
    <w:rsid w:val="0025770B"/>
    <w:rsid w:val="00265982"/>
    <w:rsid w:val="00266B82"/>
    <w:rsid w:val="002679AD"/>
    <w:rsid w:val="0027039D"/>
    <w:rsid w:val="00270996"/>
    <w:rsid w:val="00271530"/>
    <w:rsid w:val="00271FF4"/>
    <w:rsid w:val="0027360A"/>
    <w:rsid w:val="00275EAE"/>
    <w:rsid w:val="00277F86"/>
    <w:rsid w:val="002813EE"/>
    <w:rsid w:val="00290199"/>
    <w:rsid w:val="00290260"/>
    <w:rsid w:val="002B0245"/>
    <w:rsid w:val="002C2604"/>
    <w:rsid w:val="002C721A"/>
    <w:rsid w:val="002C7F6E"/>
    <w:rsid w:val="002D3720"/>
    <w:rsid w:val="002D684A"/>
    <w:rsid w:val="002D7934"/>
    <w:rsid w:val="002E1ACC"/>
    <w:rsid w:val="002F4639"/>
    <w:rsid w:val="002F5BF9"/>
    <w:rsid w:val="0030218F"/>
    <w:rsid w:val="0030301A"/>
    <w:rsid w:val="00305CCA"/>
    <w:rsid w:val="00307837"/>
    <w:rsid w:val="00320007"/>
    <w:rsid w:val="003220BE"/>
    <w:rsid w:val="00327908"/>
    <w:rsid w:val="003308A2"/>
    <w:rsid w:val="0033343B"/>
    <w:rsid w:val="003430AB"/>
    <w:rsid w:val="0034599B"/>
    <w:rsid w:val="00351325"/>
    <w:rsid w:val="0035299B"/>
    <w:rsid w:val="00352E57"/>
    <w:rsid w:val="00361DD2"/>
    <w:rsid w:val="0037740B"/>
    <w:rsid w:val="0038299D"/>
    <w:rsid w:val="00383BB7"/>
    <w:rsid w:val="00385CF4"/>
    <w:rsid w:val="003864D9"/>
    <w:rsid w:val="00390123"/>
    <w:rsid w:val="003A0DA9"/>
    <w:rsid w:val="003C3DA8"/>
    <w:rsid w:val="003C5F7D"/>
    <w:rsid w:val="003D001A"/>
    <w:rsid w:val="003D192F"/>
    <w:rsid w:val="003E1BA1"/>
    <w:rsid w:val="003F2CAA"/>
    <w:rsid w:val="003F63C8"/>
    <w:rsid w:val="004000A6"/>
    <w:rsid w:val="004002C2"/>
    <w:rsid w:val="00407104"/>
    <w:rsid w:val="00410C87"/>
    <w:rsid w:val="00416853"/>
    <w:rsid w:val="00441F91"/>
    <w:rsid w:val="0045245A"/>
    <w:rsid w:val="00457D5E"/>
    <w:rsid w:val="00465F69"/>
    <w:rsid w:val="00466D4C"/>
    <w:rsid w:val="004670FF"/>
    <w:rsid w:val="00467981"/>
    <w:rsid w:val="00481709"/>
    <w:rsid w:val="00490AF7"/>
    <w:rsid w:val="00492C1A"/>
    <w:rsid w:val="00492ECC"/>
    <w:rsid w:val="004939A9"/>
    <w:rsid w:val="00494EEE"/>
    <w:rsid w:val="004950C6"/>
    <w:rsid w:val="004A4648"/>
    <w:rsid w:val="004B129C"/>
    <w:rsid w:val="004B491E"/>
    <w:rsid w:val="004B4E43"/>
    <w:rsid w:val="004B6852"/>
    <w:rsid w:val="004C107E"/>
    <w:rsid w:val="004C2D25"/>
    <w:rsid w:val="004C58DF"/>
    <w:rsid w:val="004C72C2"/>
    <w:rsid w:val="004D29B9"/>
    <w:rsid w:val="004D648C"/>
    <w:rsid w:val="004E323F"/>
    <w:rsid w:val="004F039D"/>
    <w:rsid w:val="004F2EC3"/>
    <w:rsid w:val="004F4A0E"/>
    <w:rsid w:val="005006DC"/>
    <w:rsid w:val="00503BF4"/>
    <w:rsid w:val="00504127"/>
    <w:rsid w:val="00506F3B"/>
    <w:rsid w:val="00517502"/>
    <w:rsid w:val="00521558"/>
    <w:rsid w:val="00523788"/>
    <w:rsid w:val="005279A0"/>
    <w:rsid w:val="00532279"/>
    <w:rsid w:val="005409C6"/>
    <w:rsid w:val="00554DF3"/>
    <w:rsid w:val="00564E6F"/>
    <w:rsid w:val="005652CE"/>
    <w:rsid w:val="00566D3A"/>
    <w:rsid w:val="005711FD"/>
    <w:rsid w:val="00571651"/>
    <w:rsid w:val="00573CCE"/>
    <w:rsid w:val="00590BE5"/>
    <w:rsid w:val="00596E9C"/>
    <w:rsid w:val="00597666"/>
    <w:rsid w:val="005A1A89"/>
    <w:rsid w:val="005A2388"/>
    <w:rsid w:val="005B1C85"/>
    <w:rsid w:val="005B2994"/>
    <w:rsid w:val="005B6C8E"/>
    <w:rsid w:val="005C1628"/>
    <w:rsid w:val="005C5DE3"/>
    <w:rsid w:val="005D6512"/>
    <w:rsid w:val="005E0C91"/>
    <w:rsid w:val="005E1944"/>
    <w:rsid w:val="005E3A10"/>
    <w:rsid w:val="005E3B71"/>
    <w:rsid w:val="005E4115"/>
    <w:rsid w:val="005E73DE"/>
    <w:rsid w:val="005E77CA"/>
    <w:rsid w:val="00603D98"/>
    <w:rsid w:val="00604997"/>
    <w:rsid w:val="00610458"/>
    <w:rsid w:val="0061151F"/>
    <w:rsid w:val="006144AA"/>
    <w:rsid w:val="00614D4A"/>
    <w:rsid w:val="00617BF4"/>
    <w:rsid w:val="00622448"/>
    <w:rsid w:val="00626425"/>
    <w:rsid w:val="0063131E"/>
    <w:rsid w:val="00641DAA"/>
    <w:rsid w:val="0064733F"/>
    <w:rsid w:val="006516E8"/>
    <w:rsid w:val="00662EDE"/>
    <w:rsid w:val="006635A7"/>
    <w:rsid w:val="00665DAE"/>
    <w:rsid w:val="00665E5C"/>
    <w:rsid w:val="0067081B"/>
    <w:rsid w:val="00670DFF"/>
    <w:rsid w:val="00670FD4"/>
    <w:rsid w:val="00672202"/>
    <w:rsid w:val="006727CF"/>
    <w:rsid w:val="00675C21"/>
    <w:rsid w:val="00690B49"/>
    <w:rsid w:val="00694444"/>
    <w:rsid w:val="00695C71"/>
    <w:rsid w:val="006A2096"/>
    <w:rsid w:val="006A5816"/>
    <w:rsid w:val="006A5BBA"/>
    <w:rsid w:val="006A6710"/>
    <w:rsid w:val="006B04CD"/>
    <w:rsid w:val="006B1CDC"/>
    <w:rsid w:val="006B74B3"/>
    <w:rsid w:val="006B7622"/>
    <w:rsid w:val="006C1349"/>
    <w:rsid w:val="006D6936"/>
    <w:rsid w:val="006E6739"/>
    <w:rsid w:val="006E6F9D"/>
    <w:rsid w:val="006F0741"/>
    <w:rsid w:val="006F2A53"/>
    <w:rsid w:val="00730136"/>
    <w:rsid w:val="00733387"/>
    <w:rsid w:val="00735820"/>
    <w:rsid w:val="007411F3"/>
    <w:rsid w:val="00742ECC"/>
    <w:rsid w:val="00746F5E"/>
    <w:rsid w:val="0074771D"/>
    <w:rsid w:val="00753914"/>
    <w:rsid w:val="0077027C"/>
    <w:rsid w:val="00772064"/>
    <w:rsid w:val="00774D2F"/>
    <w:rsid w:val="0077514F"/>
    <w:rsid w:val="00776C6F"/>
    <w:rsid w:val="00780186"/>
    <w:rsid w:val="00781D4A"/>
    <w:rsid w:val="00782109"/>
    <w:rsid w:val="007851D5"/>
    <w:rsid w:val="00791CDE"/>
    <w:rsid w:val="007942C0"/>
    <w:rsid w:val="007A1CB7"/>
    <w:rsid w:val="007A2130"/>
    <w:rsid w:val="007B780F"/>
    <w:rsid w:val="007C30BA"/>
    <w:rsid w:val="007C4106"/>
    <w:rsid w:val="007C70CF"/>
    <w:rsid w:val="007D24AD"/>
    <w:rsid w:val="007D3603"/>
    <w:rsid w:val="007E06E4"/>
    <w:rsid w:val="007E40E4"/>
    <w:rsid w:val="008062BE"/>
    <w:rsid w:val="00810005"/>
    <w:rsid w:val="0081627F"/>
    <w:rsid w:val="00817A00"/>
    <w:rsid w:val="008232CB"/>
    <w:rsid w:val="00823D59"/>
    <w:rsid w:val="008273E1"/>
    <w:rsid w:val="008327F5"/>
    <w:rsid w:val="00832ADC"/>
    <w:rsid w:val="00836707"/>
    <w:rsid w:val="00837E14"/>
    <w:rsid w:val="008507AA"/>
    <w:rsid w:val="00852751"/>
    <w:rsid w:val="00853333"/>
    <w:rsid w:val="00854B88"/>
    <w:rsid w:val="0085683A"/>
    <w:rsid w:val="00857050"/>
    <w:rsid w:val="00862E36"/>
    <w:rsid w:val="008632D9"/>
    <w:rsid w:val="00875473"/>
    <w:rsid w:val="00876EC2"/>
    <w:rsid w:val="008779BF"/>
    <w:rsid w:val="00880712"/>
    <w:rsid w:val="00881D24"/>
    <w:rsid w:val="00885954"/>
    <w:rsid w:val="0089049F"/>
    <w:rsid w:val="00890E8E"/>
    <w:rsid w:val="00892C43"/>
    <w:rsid w:val="00895237"/>
    <w:rsid w:val="008C0527"/>
    <w:rsid w:val="008C2385"/>
    <w:rsid w:val="008D039C"/>
    <w:rsid w:val="008D2CFA"/>
    <w:rsid w:val="008D421F"/>
    <w:rsid w:val="008D5D43"/>
    <w:rsid w:val="008E5345"/>
    <w:rsid w:val="008E7358"/>
    <w:rsid w:val="008F5C3E"/>
    <w:rsid w:val="008F74AE"/>
    <w:rsid w:val="0091285E"/>
    <w:rsid w:val="00917498"/>
    <w:rsid w:val="0092074B"/>
    <w:rsid w:val="00921DB7"/>
    <w:rsid w:val="00932316"/>
    <w:rsid w:val="00933BD1"/>
    <w:rsid w:val="00940C9E"/>
    <w:rsid w:val="009600AD"/>
    <w:rsid w:val="00961090"/>
    <w:rsid w:val="00962043"/>
    <w:rsid w:val="009724EE"/>
    <w:rsid w:val="00975998"/>
    <w:rsid w:val="00975F1D"/>
    <w:rsid w:val="00983794"/>
    <w:rsid w:val="009A0C9B"/>
    <w:rsid w:val="009A3A67"/>
    <w:rsid w:val="009A4548"/>
    <w:rsid w:val="009A4F3C"/>
    <w:rsid w:val="009B10E7"/>
    <w:rsid w:val="009C0275"/>
    <w:rsid w:val="009C395C"/>
    <w:rsid w:val="009D1EC8"/>
    <w:rsid w:val="009D1FFE"/>
    <w:rsid w:val="009D3A8A"/>
    <w:rsid w:val="009D73A5"/>
    <w:rsid w:val="009E2BD3"/>
    <w:rsid w:val="009F162E"/>
    <w:rsid w:val="009F1AC0"/>
    <w:rsid w:val="009F52AE"/>
    <w:rsid w:val="00A0080B"/>
    <w:rsid w:val="00A05AED"/>
    <w:rsid w:val="00A13274"/>
    <w:rsid w:val="00A15AF1"/>
    <w:rsid w:val="00A15DE1"/>
    <w:rsid w:val="00A17C32"/>
    <w:rsid w:val="00A21263"/>
    <w:rsid w:val="00A249A4"/>
    <w:rsid w:val="00A26942"/>
    <w:rsid w:val="00A27D24"/>
    <w:rsid w:val="00A3656D"/>
    <w:rsid w:val="00A4562E"/>
    <w:rsid w:val="00A4711C"/>
    <w:rsid w:val="00A53D3B"/>
    <w:rsid w:val="00A5762F"/>
    <w:rsid w:val="00A66321"/>
    <w:rsid w:val="00A676A2"/>
    <w:rsid w:val="00A67F81"/>
    <w:rsid w:val="00A751E1"/>
    <w:rsid w:val="00A80796"/>
    <w:rsid w:val="00A81BEC"/>
    <w:rsid w:val="00A81FDB"/>
    <w:rsid w:val="00A875A7"/>
    <w:rsid w:val="00A92203"/>
    <w:rsid w:val="00A93E6A"/>
    <w:rsid w:val="00AA0031"/>
    <w:rsid w:val="00AA49E8"/>
    <w:rsid w:val="00AA57D5"/>
    <w:rsid w:val="00AB2267"/>
    <w:rsid w:val="00AB63E1"/>
    <w:rsid w:val="00AB7FC0"/>
    <w:rsid w:val="00AC1C75"/>
    <w:rsid w:val="00AC218D"/>
    <w:rsid w:val="00AC2E0A"/>
    <w:rsid w:val="00AC60E0"/>
    <w:rsid w:val="00AC732B"/>
    <w:rsid w:val="00AC7F8F"/>
    <w:rsid w:val="00AE1CA3"/>
    <w:rsid w:val="00AE4680"/>
    <w:rsid w:val="00AF00F7"/>
    <w:rsid w:val="00AF15D4"/>
    <w:rsid w:val="00AF4E7C"/>
    <w:rsid w:val="00B158BC"/>
    <w:rsid w:val="00B208EF"/>
    <w:rsid w:val="00B248C8"/>
    <w:rsid w:val="00B268BE"/>
    <w:rsid w:val="00B279BC"/>
    <w:rsid w:val="00B35301"/>
    <w:rsid w:val="00B410FB"/>
    <w:rsid w:val="00B5125E"/>
    <w:rsid w:val="00B52986"/>
    <w:rsid w:val="00B53B0E"/>
    <w:rsid w:val="00B55D49"/>
    <w:rsid w:val="00B67E88"/>
    <w:rsid w:val="00B75259"/>
    <w:rsid w:val="00B77DFC"/>
    <w:rsid w:val="00B909C9"/>
    <w:rsid w:val="00B95EC8"/>
    <w:rsid w:val="00BA423A"/>
    <w:rsid w:val="00BA6701"/>
    <w:rsid w:val="00BB351F"/>
    <w:rsid w:val="00BE2482"/>
    <w:rsid w:val="00BE392E"/>
    <w:rsid w:val="00BE4566"/>
    <w:rsid w:val="00BE5B49"/>
    <w:rsid w:val="00BF22F0"/>
    <w:rsid w:val="00BF2A5C"/>
    <w:rsid w:val="00BF5B30"/>
    <w:rsid w:val="00BF6583"/>
    <w:rsid w:val="00C03DC6"/>
    <w:rsid w:val="00C12B2B"/>
    <w:rsid w:val="00C14190"/>
    <w:rsid w:val="00C15FB5"/>
    <w:rsid w:val="00C17F12"/>
    <w:rsid w:val="00C203AA"/>
    <w:rsid w:val="00C2424C"/>
    <w:rsid w:val="00C24980"/>
    <w:rsid w:val="00C25420"/>
    <w:rsid w:val="00C4388E"/>
    <w:rsid w:val="00C521F7"/>
    <w:rsid w:val="00C52B4C"/>
    <w:rsid w:val="00C62239"/>
    <w:rsid w:val="00C71723"/>
    <w:rsid w:val="00C71C39"/>
    <w:rsid w:val="00C74C93"/>
    <w:rsid w:val="00C773BF"/>
    <w:rsid w:val="00C83F72"/>
    <w:rsid w:val="00C85E06"/>
    <w:rsid w:val="00CA449B"/>
    <w:rsid w:val="00CA5051"/>
    <w:rsid w:val="00CA5591"/>
    <w:rsid w:val="00CB16DC"/>
    <w:rsid w:val="00CB55D9"/>
    <w:rsid w:val="00CC324C"/>
    <w:rsid w:val="00CC68FE"/>
    <w:rsid w:val="00CC7D32"/>
    <w:rsid w:val="00CD2FF4"/>
    <w:rsid w:val="00CD5398"/>
    <w:rsid w:val="00CD6DA1"/>
    <w:rsid w:val="00CE17EF"/>
    <w:rsid w:val="00CE20CD"/>
    <w:rsid w:val="00CE2E87"/>
    <w:rsid w:val="00CF2557"/>
    <w:rsid w:val="00D0237D"/>
    <w:rsid w:val="00D03E97"/>
    <w:rsid w:val="00D1598C"/>
    <w:rsid w:val="00D16039"/>
    <w:rsid w:val="00D16792"/>
    <w:rsid w:val="00D27CDE"/>
    <w:rsid w:val="00D30388"/>
    <w:rsid w:val="00D362E2"/>
    <w:rsid w:val="00D425AC"/>
    <w:rsid w:val="00D44D76"/>
    <w:rsid w:val="00D471F7"/>
    <w:rsid w:val="00D47C6C"/>
    <w:rsid w:val="00D50E52"/>
    <w:rsid w:val="00D52305"/>
    <w:rsid w:val="00D578AF"/>
    <w:rsid w:val="00D578CC"/>
    <w:rsid w:val="00D6135E"/>
    <w:rsid w:val="00D615DF"/>
    <w:rsid w:val="00D644C2"/>
    <w:rsid w:val="00D7272C"/>
    <w:rsid w:val="00D76FB5"/>
    <w:rsid w:val="00D8611E"/>
    <w:rsid w:val="00D93D56"/>
    <w:rsid w:val="00D95779"/>
    <w:rsid w:val="00DA0800"/>
    <w:rsid w:val="00DA2196"/>
    <w:rsid w:val="00DA3422"/>
    <w:rsid w:val="00DB0639"/>
    <w:rsid w:val="00DB579D"/>
    <w:rsid w:val="00DB762D"/>
    <w:rsid w:val="00DC3BF8"/>
    <w:rsid w:val="00DC5292"/>
    <w:rsid w:val="00DD6C7E"/>
    <w:rsid w:val="00DE3E02"/>
    <w:rsid w:val="00DE6213"/>
    <w:rsid w:val="00DF37EF"/>
    <w:rsid w:val="00DF3A44"/>
    <w:rsid w:val="00DF4B9A"/>
    <w:rsid w:val="00DF5BED"/>
    <w:rsid w:val="00DF6310"/>
    <w:rsid w:val="00E03913"/>
    <w:rsid w:val="00E0529F"/>
    <w:rsid w:val="00E10AB8"/>
    <w:rsid w:val="00E15BB1"/>
    <w:rsid w:val="00E2367C"/>
    <w:rsid w:val="00E25F58"/>
    <w:rsid w:val="00E26815"/>
    <w:rsid w:val="00E42CF9"/>
    <w:rsid w:val="00E43681"/>
    <w:rsid w:val="00E57275"/>
    <w:rsid w:val="00E605F5"/>
    <w:rsid w:val="00E62B67"/>
    <w:rsid w:val="00E730C8"/>
    <w:rsid w:val="00E82D95"/>
    <w:rsid w:val="00E8333F"/>
    <w:rsid w:val="00E93C2F"/>
    <w:rsid w:val="00E95035"/>
    <w:rsid w:val="00E965CD"/>
    <w:rsid w:val="00EA4667"/>
    <w:rsid w:val="00EB30DC"/>
    <w:rsid w:val="00EB5C56"/>
    <w:rsid w:val="00EC01BE"/>
    <w:rsid w:val="00ED3C07"/>
    <w:rsid w:val="00ED4336"/>
    <w:rsid w:val="00ED603D"/>
    <w:rsid w:val="00EE0186"/>
    <w:rsid w:val="00EE52F0"/>
    <w:rsid w:val="00EE56D9"/>
    <w:rsid w:val="00EE6A41"/>
    <w:rsid w:val="00EF1A13"/>
    <w:rsid w:val="00EF246F"/>
    <w:rsid w:val="00EF2535"/>
    <w:rsid w:val="00F00870"/>
    <w:rsid w:val="00F0210B"/>
    <w:rsid w:val="00F02EDC"/>
    <w:rsid w:val="00F10569"/>
    <w:rsid w:val="00F1272C"/>
    <w:rsid w:val="00F276D4"/>
    <w:rsid w:val="00F315B1"/>
    <w:rsid w:val="00F32148"/>
    <w:rsid w:val="00F3366F"/>
    <w:rsid w:val="00F36262"/>
    <w:rsid w:val="00F3633E"/>
    <w:rsid w:val="00F44880"/>
    <w:rsid w:val="00F502E6"/>
    <w:rsid w:val="00F53097"/>
    <w:rsid w:val="00F615A9"/>
    <w:rsid w:val="00F67674"/>
    <w:rsid w:val="00F67C64"/>
    <w:rsid w:val="00F755E8"/>
    <w:rsid w:val="00F816EC"/>
    <w:rsid w:val="00F8321F"/>
    <w:rsid w:val="00F962F9"/>
    <w:rsid w:val="00FA0CAB"/>
    <w:rsid w:val="00FA248B"/>
    <w:rsid w:val="00FA4E2F"/>
    <w:rsid w:val="00FB1012"/>
    <w:rsid w:val="00FD26FA"/>
    <w:rsid w:val="00FD4CC4"/>
    <w:rsid w:val="00FD7493"/>
    <w:rsid w:val="00FE74E4"/>
    <w:rsid w:val="00FE7686"/>
    <w:rsid w:val="00FF267C"/>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DD9CD"/>
  <w15:docId w15:val="{A653A070-A6C4-C146-AE3C-E8008DB8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w:qFormat/>
    <w:rsid w:val="00494EEE"/>
    <w:pPr>
      <w:spacing w:after="0" w:line="240" w:lineRule="auto"/>
    </w:pPr>
    <w:rPr>
      <w:rFonts w:ascii="Times New Roman" w:eastAsiaTheme="minorEastAsia" w:hAnsi="Times New Roman"/>
      <w:sz w:val="24"/>
      <w:szCs w:val="24"/>
      <w:lang w:eastAsia="zh-CN"/>
    </w:rPr>
  </w:style>
  <w:style w:type="paragraph" w:styleId="Heading1">
    <w:name w:val="heading 1"/>
    <w:basedOn w:val="Normal"/>
    <w:next w:val="Normal"/>
    <w:link w:val="Heading1Char"/>
    <w:autoRedefine/>
    <w:uiPriority w:val="9"/>
    <w:qFormat/>
    <w:rsid w:val="00B410FB"/>
    <w:pPr>
      <w:keepNext/>
      <w:keepLines/>
      <w:spacing w:line="276" w:lineRule="auto"/>
      <w:contextualSpacing/>
      <w:jc w:val="both"/>
      <w:outlineLvl w:val="0"/>
    </w:pPr>
    <w:rPr>
      <w:rFonts w:asciiTheme="majorHAnsi" w:eastAsiaTheme="majorEastAsia" w:hAnsiTheme="majorHAnsi" w:cstheme="majorBidi"/>
      <w:b/>
      <w:bCs/>
      <w:color w:val="256BB4" w:themeColor="accent1"/>
      <w:sz w:val="22"/>
      <w:szCs w:val="28"/>
      <w:lang w:eastAsia="en-US"/>
    </w:rPr>
  </w:style>
  <w:style w:type="paragraph" w:styleId="Heading2">
    <w:name w:val="heading 2"/>
    <w:basedOn w:val="Normal"/>
    <w:next w:val="Normal"/>
    <w:link w:val="Heading2Char"/>
    <w:uiPriority w:val="9"/>
    <w:unhideWhenUsed/>
    <w:qFormat/>
    <w:rsid w:val="004F039D"/>
    <w:pPr>
      <w:keepNext/>
      <w:keepLines/>
      <w:spacing w:line="276" w:lineRule="auto"/>
      <w:jc w:val="both"/>
      <w:outlineLvl w:val="1"/>
    </w:pPr>
    <w:rPr>
      <w:rFonts w:asciiTheme="majorHAnsi" w:eastAsiaTheme="majorEastAsia" w:hAnsiTheme="majorHAnsi" w:cstheme="majorBidi"/>
      <w:b/>
      <w:bCs/>
      <w:i/>
      <w:color w:val="256BB4" w:themeColor="accent1"/>
      <w:sz w:val="20"/>
      <w:szCs w:val="26"/>
      <w:lang w:eastAsia="en-US"/>
    </w:rPr>
  </w:style>
  <w:style w:type="paragraph" w:styleId="Heading3">
    <w:name w:val="heading 3"/>
    <w:basedOn w:val="Normal"/>
    <w:next w:val="Normal"/>
    <w:link w:val="Heading3Char"/>
    <w:uiPriority w:val="9"/>
    <w:unhideWhenUsed/>
    <w:qFormat/>
    <w:rsid w:val="004F039D"/>
    <w:pPr>
      <w:keepNext/>
      <w:keepLines/>
      <w:spacing w:line="276" w:lineRule="auto"/>
      <w:jc w:val="both"/>
      <w:outlineLvl w:val="2"/>
    </w:pPr>
    <w:rPr>
      <w:rFonts w:asciiTheme="majorHAnsi" w:eastAsiaTheme="majorEastAsia" w:hAnsiTheme="majorHAnsi" w:cstheme="majorBidi"/>
      <w:bCs/>
      <w:i/>
      <w:color w:val="256BB4" w:themeColor="accent1"/>
      <w:sz w:val="20"/>
      <w:szCs w:val="22"/>
      <w:lang w:eastAsia="en-US"/>
    </w:rPr>
  </w:style>
  <w:style w:type="paragraph" w:styleId="Heading4">
    <w:name w:val="heading 4"/>
    <w:basedOn w:val="Normal"/>
    <w:next w:val="Normal"/>
    <w:link w:val="Heading4Char"/>
    <w:uiPriority w:val="9"/>
    <w:semiHidden/>
    <w:unhideWhenUsed/>
    <w:rsid w:val="004F039D"/>
    <w:pPr>
      <w:keepNext/>
      <w:keepLines/>
      <w:spacing w:line="276" w:lineRule="auto"/>
      <w:jc w:val="both"/>
      <w:outlineLvl w:val="3"/>
    </w:pPr>
    <w:rPr>
      <w:rFonts w:asciiTheme="majorHAnsi" w:eastAsiaTheme="majorEastAsia" w:hAnsiTheme="majorHAnsi" w:cstheme="majorBidi"/>
      <w:b/>
      <w:bCs/>
      <w:i/>
      <w:iCs/>
      <w:color w:val="256BB4"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01A"/>
    <w:pPr>
      <w:tabs>
        <w:tab w:val="center" w:pos="4680"/>
        <w:tab w:val="right" w:pos="9360"/>
      </w:tabs>
      <w:jc w:val="both"/>
    </w:pPr>
    <w:rPr>
      <w:rFonts w:eastAsiaTheme="minorHAnsi"/>
      <w:sz w:val="22"/>
      <w:szCs w:val="22"/>
      <w:lang w:eastAsia="en-US"/>
    </w:rPr>
  </w:style>
  <w:style w:type="character" w:customStyle="1" w:styleId="HeaderChar">
    <w:name w:val="Header Char"/>
    <w:basedOn w:val="DefaultParagraphFont"/>
    <w:link w:val="Header"/>
    <w:uiPriority w:val="99"/>
    <w:rsid w:val="003D001A"/>
  </w:style>
  <w:style w:type="paragraph" w:styleId="Footer">
    <w:name w:val="footer"/>
    <w:basedOn w:val="Normal"/>
    <w:link w:val="FooterChar"/>
    <w:uiPriority w:val="99"/>
    <w:unhideWhenUsed/>
    <w:rsid w:val="003D001A"/>
    <w:pPr>
      <w:tabs>
        <w:tab w:val="center" w:pos="4680"/>
        <w:tab w:val="right" w:pos="9360"/>
      </w:tabs>
      <w:jc w:val="both"/>
    </w:pPr>
    <w:rPr>
      <w:rFonts w:eastAsiaTheme="minorHAnsi"/>
      <w:sz w:val="22"/>
      <w:szCs w:val="22"/>
      <w:lang w:eastAsia="en-US"/>
    </w:rPr>
  </w:style>
  <w:style w:type="character" w:customStyle="1" w:styleId="FooterChar">
    <w:name w:val="Footer Char"/>
    <w:basedOn w:val="DefaultParagraphFont"/>
    <w:link w:val="Footer"/>
    <w:uiPriority w:val="99"/>
    <w:rsid w:val="003D001A"/>
  </w:style>
  <w:style w:type="paragraph" w:styleId="BalloonText">
    <w:name w:val="Balloon Text"/>
    <w:basedOn w:val="Normal"/>
    <w:link w:val="BalloonTextChar"/>
    <w:uiPriority w:val="99"/>
    <w:semiHidden/>
    <w:unhideWhenUsed/>
    <w:rsid w:val="003D001A"/>
    <w:rPr>
      <w:rFonts w:ascii="Tahoma" w:hAnsi="Tahoma" w:cs="Tahoma"/>
      <w:sz w:val="16"/>
      <w:szCs w:val="16"/>
    </w:rPr>
  </w:style>
  <w:style w:type="character" w:customStyle="1" w:styleId="BalloonTextChar">
    <w:name w:val="Balloon Text Char"/>
    <w:basedOn w:val="DefaultParagraphFont"/>
    <w:link w:val="BalloonText"/>
    <w:uiPriority w:val="99"/>
    <w:semiHidden/>
    <w:rsid w:val="003D001A"/>
    <w:rPr>
      <w:rFonts w:ascii="Tahoma" w:hAnsi="Tahoma" w:cs="Tahoma"/>
      <w:sz w:val="16"/>
      <w:szCs w:val="16"/>
    </w:rPr>
  </w:style>
  <w:style w:type="character" w:customStyle="1" w:styleId="Heading1Char">
    <w:name w:val="Heading 1 Char"/>
    <w:basedOn w:val="DefaultParagraphFont"/>
    <w:link w:val="Heading1"/>
    <w:uiPriority w:val="9"/>
    <w:rsid w:val="00B410FB"/>
    <w:rPr>
      <w:rFonts w:asciiTheme="majorHAnsi" w:eastAsiaTheme="majorEastAsia" w:hAnsiTheme="majorHAnsi" w:cstheme="majorBidi"/>
      <w:b/>
      <w:bCs/>
      <w:color w:val="256BB4" w:themeColor="accent1"/>
      <w:szCs w:val="28"/>
    </w:rPr>
  </w:style>
  <w:style w:type="character" w:customStyle="1" w:styleId="Heading2Char">
    <w:name w:val="Heading 2 Char"/>
    <w:basedOn w:val="DefaultParagraphFont"/>
    <w:link w:val="Heading2"/>
    <w:uiPriority w:val="9"/>
    <w:rsid w:val="004F039D"/>
    <w:rPr>
      <w:rFonts w:asciiTheme="majorHAnsi" w:eastAsiaTheme="majorEastAsia" w:hAnsiTheme="majorHAnsi" w:cstheme="majorBidi"/>
      <w:b/>
      <w:bCs/>
      <w:i/>
      <w:color w:val="256BB4" w:themeColor="accent1"/>
      <w:sz w:val="20"/>
      <w:szCs w:val="26"/>
    </w:rPr>
  </w:style>
  <w:style w:type="character" w:styleId="SubtleEmphasis">
    <w:name w:val="Subtle Emphasis"/>
    <w:basedOn w:val="DefaultParagraphFont"/>
    <w:uiPriority w:val="19"/>
    <w:rsid w:val="00C203AA"/>
    <w:rPr>
      <w:i/>
      <w:iCs/>
      <w:color w:val="256BB4" w:themeColor="accent1"/>
    </w:rPr>
  </w:style>
  <w:style w:type="paragraph" w:styleId="ListParagraph">
    <w:name w:val="List Paragraph"/>
    <w:basedOn w:val="Normal"/>
    <w:uiPriority w:val="34"/>
    <w:qFormat/>
    <w:rsid w:val="004C58DF"/>
    <w:pPr>
      <w:numPr>
        <w:numId w:val="4"/>
      </w:numPr>
      <w:tabs>
        <w:tab w:val="num" w:pos="720"/>
      </w:tabs>
      <w:spacing w:line="276" w:lineRule="auto"/>
      <w:ind w:left="792"/>
      <w:contextualSpacing/>
      <w:jc w:val="both"/>
    </w:pPr>
    <w:rPr>
      <w:rFonts w:eastAsiaTheme="minorHAnsi"/>
      <w:sz w:val="22"/>
      <w:szCs w:val="22"/>
      <w:lang w:eastAsia="en-US"/>
    </w:rPr>
  </w:style>
  <w:style w:type="character" w:customStyle="1" w:styleId="Heading3Char">
    <w:name w:val="Heading 3 Char"/>
    <w:basedOn w:val="DefaultParagraphFont"/>
    <w:link w:val="Heading3"/>
    <w:uiPriority w:val="9"/>
    <w:rsid w:val="004F039D"/>
    <w:rPr>
      <w:rFonts w:asciiTheme="majorHAnsi" w:eastAsiaTheme="majorEastAsia" w:hAnsiTheme="majorHAnsi" w:cstheme="majorBidi"/>
      <w:bCs/>
      <w:i/>
      <w:color w:val="256BB4" w:themeColor="accent1"/>
      <w:sz w:val="20"/>
    </w:rPr>
  </w:style>
  <w:style w:type="paragraph" w:styleId="Subtitle">
    <w:name w:val="Subtitle"/>
    <w:basedOn w:val="Normal"/>
    <w:next w:val="Normal"/>
    <w:link w:val="SubtitleChar"/>
    <w:uiPriority w:val="11"/>
    <w:rsid w:val="00C203AA"/>
    <w:pPr>
      <w:numPr>
        <w:ilvl w:val="1"/>
      </w:numPr>
    </w:pPr>
    <w:rPr>
      <w:rFonts w:asciiTheme="majorHAnsi" w:eastAsiaTheme="majorEastAsia" w:hAnsiTheme="majorHAnsi" w:cstheme="majorBidi"/>
      <w:i/>
      <w:iCs/>
      <w:color w:val="256BB4" w:themeColor="accent1"/>
      <w:spacing w:val="15"/>
    </w:rPr>
  </w:style>
  <w:style w:type="character" w:customStyle="1" w:styleId="SubtitleChar">
    <w:name w:val="Subtitle Char"/>
    <w:basedOn w:val="DefaultParagraphFont"/>
    <w:link w:val="Subtitle"/>
    <w:uiPriority w:val="11"/>
    <w:rsid w:val="00C203AA"/>
    <w:rPr>
      <w:rFonts w:asciiTheme="majorHAnsi" w:eastAsiaTheme="majorEastAsia" w:hAnsiTheme="majorHAnsi" w:cstheme="majorBidi"/>
      <w:i/>
      <w:iCs/>
      <w:color w:val="256BB4" w:themeColor="accent1"/>
      <w:spacing w:val="15"/>
      <w:sz w:val="24"/>
      <w:szCs w:val="24"/>
    </w:rPr>
  </w:style>
  <w:style w:type="character" w:styleId="Emphasis">
    <w:name w:val="Emphasis"/>
    <w:basedOn w:val="DefaultParagraphFont"/>
    <w:uiPriority w:val="20"/>
    <w:rsid w:val="00C203AA"/>
    <w:rPr>
      <w:i/>
      <w:iCs/>
    </w:rPr>
  </w:style>
  <w:style w:type="character" w:styleId="IntenseEmphasis">
    <w:name w:val="Intense Emphasis"/>
    <w:basedOn w:val="DefaultParagraphFont"/>
    <w:uiPriority w:val="21"/>
    <w:rsid w:val="00C203AA"/>
    <w:rPr>
      <w:b/>
      <w:bCs/>
      <w:i/>
      <w:iCs/>
      <w:color w:val="256BB4" w:themeColor="accent1"/>
    </w:rPr>
  </w:style>
  <w:style w:type="character" w:styleId="Strong">
    <w:name w:val="Strong"/>
    <w:basedOn w:val="DefaultParagraphFont"/>
    <w:uiPriority w:val="22"/>
    <w:rsid w:val="00C203AA"/>
    <w:rPr>
      <w:b/>
      <w:bCs/>
    </w:rPr>
  </w:style>
  <w:style w:type="paragraph" w:styleId="Quote">
    <w:name w:val="Quote"/>
    <w:basedOn w:val="Normal"/>
    <w:next w:val="Normal"/>
    <w:link w:val="QuoteChar"/>
    <w:uiPriority w:val="29"/>
    <w:rsid w:val="00C203AA"/>
    <w:rPr>
      <w:i/>
      <w:iCs/>
      <w:color w:val="262626" w:themeColor="text1"/>
    </w:rPr>
  </w:style>
  <w:style w:type="character" w:customStyle="1" w:styleId="QuoteChar">
    <w:name w:val="Quote Char"/>
    <w:basedOn w:val="DefaultParagraphFont"/>
    <w:link w:val="Quote"/>
    <w:uiPriority w:val="29"/>
    <w:rsid w:val="00C203AA"/>
    <w:rPr>
      <w:rFonts w:ascii="Times New Roman" w:hAnsi="Times New Roman"/>
      <w:i/>
      <w:iCs/>
      <w:color w:val="262626" w:themeColor="text1"/>
      <w:sz w:val="24"/>
    </w:rPr>
  </w:style>
  <w:style w:type="paragraph" w:styleId="IntenseQuote">
    <w:name w:val="Intense Quote"/>
    <w:basedOn w:val="Normal"/>
    <w:next w:val="Normal"/>
    <w:link w:val="IntenseQuoteChar"/>
    <w:uiPriority w:val="30"/>
    <w:rsid w:val="00C203AA"/>
    <w:pPr>
      <w:pBdr>
        <w:bottom w:val="single" w:sz="4" w:space="4" w:color="256BB4" w:themeColor="accent1"/>
      </w:pBdr>
      <w:spacing w:before="200" w:after="280"/>
      <w:ind w:left="936" w:right="936"/>
    </w:pPr>
    <w:rPr>
      <w:b/>
      <w:bCs/>
      <w:i/>
      <w:iCs/>
      <w:color w:val="256BB4" w:themeColor="accent1"/>
    </w:rPr>
  </w:style>
  <w:style w:type="character" w:customStyle="1" w:styleId="IntenseQuoteChar">
    <w:name w:val="Intense Quote Char"/>
    <w:basedOn w:val="DefaultParagraphFont"/>
    <w:link w:val="IntenseQuote"/>
    <w:uiPriority w:val="30"/>
    <w:rsid w:val="00C203AA"/>
    <w:rPr>
      <w:rFonts w:ascii="Times New Roman" w:hAnsi="Times New Roman"/>
      <w:b/>
      <w:bCs/>
      <w:i/>
      <w:iCs/>
      <w:color w:val="256BB4" w:themeColor="accent1"/>
      <w:sz w:val="24"/>
    </w:rPr>
  </w:style>
  <w:style w:type="character" w:customStyle="1" w:styleId="Heading4Char">
    <w:name w:val="Heading 4 Char"/>
    <w:basedOn w:val="DefaultParagraphFont"/>
    <w:link w:val="Heading4"/>
    <w:uiPriority w:val="9"/>
    <w:semiHidden/>
    <w:rsid w:val="004F039D"/>
    <w:rPr>
      <w:rFonts w:asciiTheme="majorHAnsi" w:eastAsiaTheme="majorEastAsia" w:hAnsiTheme="majorHAnsi" w:cstheme="majorBidi"/>
      <w:b/>
      <w:bCs/>
      <w:i/>
      <w:iCs/>
      <w:color w:val="256BB4" w:themeColor="accent1"/>
    </w:rPr>
  </w:style>
  <w:style w:type="character" w:styleId="SubtleReference">
    <w:name w:val="Subtle Reference"/>
    <w:basedOn w:val="DefaultParagraphFont"/>
    <w:uiPriority w:val="31"/>
    <w:rsid w:val="004C58DF"/>
    <w:rPr>
      <w:smallCaps/>
      <w:color w:val="9BCBEB" w:themeColor="accent2"/>
      <w:u w:val="single"/>
    </w:rPr>
  </w:style>
  <w:style w:type="paragraph" w:styleId="Title">
    <w:name w:val="Title"/>
    <w:basedOn w:val="Normal"/>
    <w:next w:val="Normal"/>
    <w:link w:val="TitleChar"/>
    <w:uiPriority w:val="10"/>
    <w:qFormat/>
    <w:rsid w:val="004C58DF"/>
    <w:pPr>
      <w:spacing w:after="300"/>
      <w:contextualSpacing/>
      <w:jc w:val="center"/>
    </w:pPr>
    <w:rPr>
      <w:rFonts w:asciiTheme="majorHAnsi" w:eastAsiaTheme="majorEastAsia" w:hAnsiTheme="majorHAnsi" w:cstheme="majorBidi"/>
      <w:color w:val="2F2F2F" w:themeColor="text2" w:themeShade="BF"/>
      <w:spacing w:val="5"/>
      <w:kern w:val="28"/>
      <w:sz w:val="36"/>
      <w:szCs w:val="52"/>
      <w:lang w:eastAsia="en-US"/>
    </w:rPr>
  </w:style>
  <w:style w:type="character" w:customStyle="1" w:styleId="TitleChar">
    <w:name w:val="Title Char"/>
    <w:basedOn w:val="DefaultParagraphFont"/>
    <w:link w:val="Title"/>
    <w:uiPriority w:val="10"/>
    <w:rsid w:val="004C58DF"/>
    <w:rPr>
      <w:rFonts w:asciiTheme="majorHAnsi" w:eastAsiaTheme="majorEastAsia" w:hAnsiTheme="majorHAnsi" w:cstheme="majorBidi"/>
      <w:color w:val="2F2F2F" w:themeColor="text2" w:themeShade="BF"/>
      <w:spacing w:val="5"/>
      <w:kern w:val="28"/>
      <w:sz w:val="36"/>
      <w:szCs w:val="52"/>
    </w:rPr>
  </w:style>
  <w:style w:type="table" w:styleId="TableGrid">
    <w:name w:val="Table Grid"/>
    <w:basedOn w:val="TableNormal"/>
    <w:uiPriority w:val="59"/>
    <w:rsid w:val="004C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4C58DF"/>
    <w:pPr>
      <w:spacing w:after="0" w:line="240" w:lineRule="auto"/>
    </w:pPr>
    <w:tblPr>
      <w:tblStyleRowBandSize w:val="1"/>
      <w:tblStyleColBandSize w:val="1"/>
      <w:tblBorders>
        <w:top w:val="single" w:sz="8" w:space="0" w:color="488FD9" w:themeColor="accent1" w:themeTint="BF"/>
        <w:left w:val="single" w:sz="8" w:space="0" w:color="488FD9" w:themeColor="accent1" w:themeTint="BF"/>
        <w:bottom w:val="single" w:sz="8" w:space="0" w:color="488FD9" w:themeColor="accent1" w:themeTint="BF"/>
        <w:right w:val="single" w:sz="8" w:space="0" w:color="488FD9" w:themeColor="accent1" w:themeTint="BF"/>
        <w:insideH w:val="single" w:sz="8" w:space="0" w:color="488FD9" w:themeColor="accent1" w:themeTint="BF"/>
      </w:tblBorders>
    </w:tblPr>
    <w:tblStylePr w:type="firstRow">
      <w:pPr>
        <w:spacing w:before="0" w:after="0" w:line="240" w:lineRule="auto"/>
      </w:pPr>
      <w:rPr>
        <w:b/>
        <w:bCs/>
        <w:color w:val="FFFFFF" w:themeColor="background1"/>
      </w:rPr>
      <w:tblPr/>
      <w:tcPr>
        <w:tcBorders>
          <w:top w:val="single" w:sz="8" w:space="0" w:color="488FD9" w:themeColor="accent1" w:themeTint="BF"/>
          <w:left w:val="single" w:sz="8" w:space="0" w:color="488FD9" w:themeColor="accent1" w:themeTint="BF"/>
          <w:bottom w:val="single" w:sz="8" w:space="0" w:color="488FD9" w:themeColor="accent1" w:themeTint="BF"/>
          <w:right w:val="single" w:sz="8" w:space="0" w:color="488FD9" w:themeColor="accent1" w:themeTint="BF"/>
          <w:insideH w:val="nil"/>
          <w:insideV w:val="nil"/>
        </w:tcBorders>
        <w:shd w:val="clear" w:color="auto" w:fill="256BB4" w:themeFill="accent1"/>
      </w:tcPr>
    </w:tblStylePr>
    <w:tblStylePr w:type="lastRow">
      <w:pPr>
        <w:spacing w:before="0" w:after="0" w:line="240" w:lineRule="auto"/>
      </w:pPr>
      <w:rPr>
        <w:b/>
        <w:bCs/>
      </w:rPr>
      <w:tblPr/>
      <w:tcPr>
        <w:tcBorders>
          <w:top w:val="double" w:sz="6" w:space="0" w:color="488FD9" w:themeColor="accent1" w:themeTint="BF"/>
          <w:left w:val="single" w:sz="8" w:space="0" w:color="488FD9" w:themeColor="accent1" w:themeTint="BF"/>
          <w:bottom w:val="single" w:sz="8" w:space="0" w:color="488FD9" w:themeColor="accent1" w:themeTint="BF"/>
          <w:right w:val="single" w:sz="8" w:space="0" w:color="488F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DAF2" w:themeFill="accent1" w:themeFillTint="3F"/>
      </w:tcPr>
    </w:tblStylePr>
    <w:tblStylePr w:type="band1Horz">
      <w:tblPr/>
      <w:tcPr>
        <w:tcBorders>
          <w:insideH w:val="nil"/>
          <w:insideV w:val="nil"/>
        </w:tcBorders>
        <w:shd w:val="clear" w:color="auto" w:fill="C2DAF2"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BB351F"/>
    <w:pPr>
      <w:spacing w:after="0" w:line="240" w:lineRule="auto"/>
    </w:pPr>
    <w:tblPr>
      <w:tblStyleRowBandSize w:val="1"/>
      <w:tblStyleColBandSize w:val="1"/>
      <w:tblBorders>
        <w:top w:val="single" w:sz="2" w:space="0" w:color="256BB4" w:themeColor="accent1"/>
        <w:left w:val="single" w:sz="2" w:space="0" w:color="256BB4" w:themeColor="accent1"/>
        <w:bottom w:val="single" w:sz="2" w:space="0" w:color="256BB4" w:themeColor="accent1"/>
        <w:right w:val="single" w:sz="2" w:space="0" w:color="256BB4" w:themeColor="accent1"/>
        <w:insideH w:val="single" w:sz="2" w:space="0" w:color="256BB4" w:themeColor="accent1"/>
        <w:insideV w:val="single" w:sz="2" w:space="0" w:color="256BB4" w:themeColor="accent1"/>
      </w:tblBorders>
    </w:tblPr>
    <w:tblStylePr w:type="firstRow">
      <w:rPr>
        <w:b/>
        <w:bCs/>
      </w:rPr>
      <w:tblPr/>
      <w:tcPr>
        <w:tcBorders>
          <w:bottom w:val="single" w:sz="12" w:space="0" w:color="6DA5E1" w:themeColor="accent1" w:themeTint="99"/>
        </w:tcBorders>
      </w:tcPr>
    </w:tblStylePr>
    <w:tblStylePr w:type="lastRow">
      <w:rPr>
        <w:b/>
        <w:bCs/>
      </w:rPr>
      <w:tblPr/>
      <w:tcPr>
        <w:tcBorders>
          <w:top w:val="double" w:sz="2" w:space="0" w:color="6DA5E1"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5D6512"/>
    <w:pPr>
      <w:spacing w:after="0" w:line="240" w:lineRule="auto"/>
    </w:pPr>
    <w:tblPr>
      <w:tblStyleRowBandSize w:val="1"/>
      <w:tblStyleColBandSize w:val="1"/>
      <w:tblBorders>
        <w:top w:val="single" w:sz="2" w:space="0" w:color="6DA5E1" w:themeColor="accent1" w:themeTint="99"/>
        <w:bottom w:val="single" w:sz="2" w:space="0" w:color="6DA5E1" w:themeColor="accent1" w:themeTint="99"/>
        <w:insideH w:val="single" w:sz="2" w:space="0" w:color="6DA5E1" w:themeColor="accent1" w:themeTint="99"/>
        <w:insideV w:val="single" w:sz="2" w:space="0" w:color="6DA5E1" w:themeColor="accent1" w:themeTint="99"/>
      </w:tblBorders>
    </w:tblPr>
    <w:tblStylePr w:type="firstRow">
      <w:rPr>
        <w:b/>
        <w:bCs/>
      </w:rPr>
      <w:tblPr/>
      <w:tcPr>
        <w:tcBorders>
          <w:top w:val="nil"/>
          <w:bottom w:val="single" w:sz="12" w:space="0" w:color="6DA5E1" w:themeColor="accent1" w:themeTint="99"/>
          <w:insideH w:val="nil"/>
          <w:insideV w:val="nil"/>
        </w:tcBorders>
        <w:shd w:val="clear" w:color="auto" w:fill="FFFFFF" w:themeFill="background1"/>
      </w:tcPr>
    </w:tblStylePr>
    <w:tblStylePr w:type="lastRow">
      <w:rPr>
        <w:b/>
        <w:bCs/>
      </w:rPr>
      <w:tblPr/>
      <w:tcPr>
        <w:tcBorders>
          <w:top w:val="double" w:sz="2" w:space="0" w:color="6DA5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1F5" w:themeFill="accent1" w:themeFillTint="33"/>
      </w:tcPr>
    </w:tblStylePr>
    <w:tblStylePr w:type="band1Horz">
      <w:tblPr/>
      <w:tcPr>
        <w:shd w:val="clear" w:color="auto" w:fill="CEE1F5" w:themeFill="accent1" w:themeFillTint="33"/>
      </w:tcPr>
    </w:tblStylePr>
  </w:style>
  <w:style w:type="table" w:styleId="GridTable2-Accent3">
    <w:name w:val="Grid Table 2 Accent 3"/>
    <w:basedOn w:val="TableNormal"/>
    <w:uiPriority w:val="47"/>
    <w:rsid w:val="005D6512"/>
    <w:pPr>
      <w:spacing w:after="0" w:line="240" w:lineRule="auto"/>
    </w:pPr>
    <w:tblPr>
      <w:tblStyleRowBandSize w:val="1"/>
      <w:tblStyleColBandSize w:val="1"/>
      <w:tblBorders>
        <w:top w:val="single" w:sz="2" w:space="0" w:color="F25B73" w:themeColor="accent3" w:themeTint="99"/>
        <w:bottom w:val="single" w:sz="2" w:space="0" w:color="F25B73" w:themeColor="accent3" w:themeTint="99"/>
        <w:insideH w:val="single" w:sz="2" w:space="0" w:color="F25B73" w:themeColor="accent3" w:themeTint="99"/>
        <w:insideV w:val="single" w:sz="2" w:space="0" w:color="F25B73" w:themeColor="accent3" w:themeTint="99"/>
      </w:tblBorders>
    </w:tblPr>
    <w:tblStylePr w:type="firstRow">
      <w:rPr>
        <w:b/>
        <w:bCs/>
      </w:rPr>
      <w:tblPr/>
      <w:tcPr>
        <w:tcBorders>
          <w:top w:val="nil"/>
          <w:bottom w:val="single" w:sz="12" w:space="0" w:color="F25B73" w:themeColor="accent3" w:themeTint="99"/>
          <w:insideH w:val="nil"/>
          <w:insideV w:val="nil"/>
        </w:tcBorders>
        <w:shd w:val="clear" w:color="auto" w:fill="FFFFFF" w:themeFill="background1"/>
      </w:tcPr>
    </w:tblStylePr>
    <w:tblStylePr w:type="lastRow">
      <w:rPr>
        <w:b/>
        <w:bCs/>
      </w:rPr>
      <w:tblPr/>
      <w:tcPr>
        <w:tcBorders>
          <w:top w:val="double" w:sz="2" w:space="0" w:color="F25B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3" w:themeFillTint="33"/>
      </w:tcPr>
    </w:tblStylePr>
    <w:tblStylePr w:type="band1Horz">
      <w:tblPr/>
      <w:tcPr>
        <w:shd w:val="clear" w:color="auto" w:fill="FAC8D0" w:themeFill="accent3" w:themeFillTint="33"/>
      </w:tcPr>
    </w:tblStylePr>
  </w:style>
  <w:style w:type="table" w:styleId="GridTable2">
    <w:name w:val="Grid Table 2"/>
    <w:basedOn w:val="TableNormal"/>
    <w:uiPriority w:val="47"/>
    <w:rsid w:val="005D6512"/>
    <w:pPr>
      <w:spacing w:after="0" w:line="240" w:lineRule="auto"/>
    </w:pPr>
    <w:tblPr>
      <w:tblStyleRowBandSize w:val="1"/>
      <w:tblStyleColBandSize w:val="1"/>
      <w:tblBorders>
        <w:top w:val="single" w:sz="2" w:space="0" w:color="7C7C7C" w:themeColor="text1" w:themeTint="99"/>
        <w:bottom w:val="single" w:sz="2" w:space="0" w:color="7C7C7C" w:themeColor="text1" w:themeTint="99"/>
        <w:insideH w:val="single" w:sz="2" w:space="0" w:color="7C7C7C" w:themeColor="text1" w:themeTint="99"/>
        <w:insideV w:val="single" w:sz="2" w:space="0" w:color="7C7C7C" w:themeColor="text1" w:themeTint="99"/>
      </w:tblBorders>
    </w:tblPr>
    <w:tblStylePr w:type="firstRow">
      <w:rPr>
        <w:b/>
        <w:bCs/>
      </w:rPr>
      <w:tblPr/>
      <w:tcPr>
        <w:tcBorders>
          <w:top w:val="nil"/>
          <w:bottom w:val="single" w:sz="12" w:space="0" w:color="7C7C7C" w:themeColor="text1" w:themeTint="99"/>
          <w:insideH w:val="nil"/>
          <w:insideV w:val="nil"/>
        </w:tcBorders>
        <w:shd w:val="clear" w:color="auto" w:fill="FFFFFF" w:themeFill="background1"/>
      </w:tcPr>
    </w:tblStylePr>
    <w:tblStylePr w:type="lastRow">
      <w:rPr>
        <w:b/>
        <w:bCs/>
      </w:rPr>
      <w:tblPr/>
      <w:tcPr>
        <w:tcBorders>
          <w:top w:val="double" w:sz="2" w:space="0" w:color="7C7C7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styleId="GridTable1Light-Accent6">
    <w:name w:val="Grid Table 1 Light Accent 6"/>
    <w:basedOn w:val="TableNormal"/>
    <w:uiPriority w:val="46"/>
    <w:rsid w:val="00B410FB"/>
    <w:pPr>
      <w:spacing w:after="0" w:line="240" w:lineRule="auto"/>
    </w:pPr>
    <w:tblPr>
      <w:tblStyleRowBandSize w:val="1"/>
      <w:tblStyleColBandSize w:val="1"/>
      <w:tblBorders>
        <w:top w:val="single" w:sz="4" w:space="0" w:color="177B47" w:themeColor="accent6"/>
        <w:left w:val="single" w:sz="4" w:space="0" w:color="177B47" w:themeColor="accent6"/>
        <w:bottom w:val="single" w:sz="4" w:space="0" w:color="177B47" w:themeColor="accent6"/>
        <w:right w:val="single" w:sz="4" w:space="0" w:color="177B47" w:themeColor="accent6"/>
        <w:insideH w:val="single" w:sz="4" w:space="0" w:color="177B47" w:themeColor="accent6"/>
        <w:insideV w:val="single" w:sz="4" w:space="0" w:color="177B47" w:themeColor="accent6"/>
      </w:tblBorders>
    </w:tblPr>
    <w:tblStylePr w:type="firstRow">
      <w:rPr>
        <w:b/>
        <w:bCs/>
      </w:rPr>
      <w:tblPr/>
      <w:tcPr>
        <w:tcBorders>
          <w:bottom w:val="single" w:sz="12" w:space="0" w:color="46DC8E" w:themeColor="accent6" w:themeTint="99"/>
        </w:tcBorders>
      </w:tcPr>
    </w:tblStylePr>
    <w:tblStylePr w:type="lastRow">
      <w:rPr>
        <w:b/>
        <w:bCs/>
      </w:rPr>
      <w:tblPr/>
      <w:tcPr>
        <w:tcBorders>
          <w:top w:val="double" w:sz="2" w:space="0" w:color="46DC8E" w:themeColor="accent6"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5D6512"/>
    <w:pPr>
      <w:spacing w:after="0" w:line="240" w:lineRule="auto"/>
    </w:pPr>
    <w:tblPr>
      <w:tblStyleRowBandSize w:val="1"/>
      <w:tblStyleColBandSize w:val="1"/>
      <w:tblBorders>
        <w:top w:val="single" w:sz="2" w:space="0" w:color="C3DFF3" w:themeColor="accent2" w:themeTint="99"/>
        <w:bottom w:val="single" w:sz="2" w:space="0" w:color="C3DFF3" w:themeColor="accent2" w:themeTint="99"/>
        <w:insideH w:val="single" w:sz="2" w:space="0" w:color="C3DFF3" w:themeColor="accent2" w:themeTint="99"/>
        <w:insideV w:val="single" w:sz="2" w:space="0" w:color="C3DFF3" w:themeColor="accent2" w:themeTint="99"/>
      </w:tblBorders>
    </w:tblPr>
    <w:tblStylePr w:type="firstRow">
      <w:rPr>
        <w:b/>
        <w:bCs/>
      </w:rPr>
      <w:tblPr/>
      <w:tcPr>
        <w:tcBorders>
          <w:top w:val="nil"/>
          <w:bottom w:val="single" w:sz="12" w:space="0" w:color="C3DFF3" w:themeColor="accent2" w:themeTint="99"/>
          <w:insideH w:val="nil"/>
          <w:insideV w:val="nil"/>
        </w:tcBorders>
        <w:shd w:val="clear" w:color="auto" w:fill="FFFFFF" w:themeFill="background1"/>
      </w:tcPr>
    </w:tblStylePr>
    <w:tblStylePr w:type="lastRow">
      <w:rPr>
        <w:b/>
        <w:bCs/>
      </w:rPr>
      <w:tblPr/>
      <w:tcPr>
        <w:tcBorders>
          <w:top w:val="double" w:sz="2" w:space="0" w:color="C3DF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4FB" w:themeFill="accent2" w:themeFillTint="33"/>
      </w:tcPr>
    </w:tblStylePr>
    <w:tblStylePr w:type="band1Horz">
      <w:tblPr/>
      <w:tcPr>
        <w:shd w:val="clear" w:color="auto" w:fill="EBF4FB" w:themeFill="accent2" w:themeFillTint="33"/>
      </w:tcPr>
    </w:tblStylePr>
  </w:style>
  <w:style w:type="table" w:styleId="GridTable2-Accent6">
    <w:name w:val="Grid Table 2 Accent 6"/>
    <w:basedOn w:val="TableNormal"/>
    <w:uiPriority w:val="47"/>
    <w:rsid w:val="00B410FB"/>
    <w:pPr>
      <w:spacing w:after="0" w:line="240" w:lineRule="auto"/>
    </w:pPr>
    <w:tblPr>
      <w:tblStyleRowBandSize w:val="1"/>
      <w:tblStyleColBandSize w:val="1"/>
      <w:tblBorders>
        <w:top w:val="single" w:sz="2" w:space="0" w:color="46DC8E" w:themeColor="accent6" w:themeTint="99"/>
        <w:bottom w:val="single" w:sz="2" w:space="0" w:color="46DC8E" w:themeColor="accent6" w:themeTint="99"/>
        <w:insideH w:val="single" w:sz="2" w:space="0" w:color="46DC8E" w:themeColor="accent6" w:themeTint="99"/>
        <w:insideV w:val="single" w:sz="2" w:space="0" w:color="46DC8E" w:themeColor="accent6" w:themeTint="99"/>
      </w:tblBorders>
    </w:tblPr>
    <w:tblStylePr w:type="firstRow">
      <w:rPr>
        <w:b/>
        <w:bCs/>
      </w:rPr>
      <w:tblPr/>
      <w:tcPr>
        <w:tcBorders>
          <w:top w:val="nil"/>
          <w:bottom w:val="single" w:sz="12" w:space="0" w:color="46DC8E" w:themeColor="accent6" w:themeTint="99"/>
          <w:insideH w:val="nil"/>
          <w:insideV w:val="nil"/>
        </w:tcBorders>
        <w:shd w:val="clear" w:color="auto" w:fill="FFFFFF" w:themeFill="background1"/>
      </w:tcPr>
    </w:tblStylePr>
    <w:tblStylePr w:type="lastRow">
      <w:rPr>
        <w:b/>
        <w:bCs/>
      </w:rPr>
      <w:tblPr/>
      <w:tcPr>
        <w:tcBorders>
          <w:top w:val="double" w:sz="2" w:space="0" w:color="46DC8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3D9" w:themeFill="accent6" w:themeFillTint="33"/>
      </w:tcPr>
    </w:tblStylePr>
    <w:tblStylePr w:type="band1Horz">
      <w:tblPr/>
      <w:tcPr>
        <w:shd w:val="clear" w:color="auto" w:fill="C1F3D9" w:themeFill="accent6" w:themeFillTint="33"/>
      </w:tcPr>
    </w:tblStylePr>
  </w:style>
  <w:style w:type="paragraph" w:customStyle="1" w:styleId="RBNBasicNoSpace">
    <w:name w:val="RBN Basic No Space"/>
    <w:basedOn w:val="Normal"/>
    <w:rsid w:val="007C70CF"/>
  </w:style>
  <w:style w:type="table" w:styleId="GridTable4-Accent5">
    <w:name w:val="Grid Table 4 Accent 5"/>
    <w:basedOn w:val="TableNormal"/>
    <w:uiPriority w:val="49"/>
    <w:rsid w:val="00266B82"/>
    <w:pPr>
      <w:spacing w:after="0" w:line="240" w:lineRule="auto"/>
    </w:pPr>
    <w:rPr>
      <w:rFonts w:ascii="Times New Roman" w:eastAsiaTheme="minorEastAsia" w:hAnsi="Times New Roman"/>
      <w:sz w:val="24"/>
      <w:szCs w:val="24"/>
      <w:lang w:eastAsia="zh-CN"/>
    </w:rPr>
    <w:tblPr>
      <w:tblStyleRowBandSize w:val="1"/>
      <w:tblStyleColBandSize w:val="1"/>
      <w:tblBorders>
        <w:top w:val="single" w:sz="4" w:space="0" w:color="9D68CD" w:themeColor="accent5" w:themeTint="99"/>
        <w:left w:val="single" w:sz="4" w:space="0" w:color="9D68CD" w:themeColor="accent5" w:themeTint="99"/>
        <w:bottom w:val="single" w:sz="4" w:space="0" w:color="9D68CD" w:themeColor="accent5" w:themeTint="99"/>
        <w:right w:val="single" w:sz="4" w:space="0" w:color="9D68CD" w:themeColor="accent5" w:themeTint="99"/>
        <w:insideH w:val="single" w:sz="4" w:space="0" w:color="9D68CD" w:themeColor="accent5" w:themeTint="99"/>
        <w:insideV w:val="single" w:sz="4" w:space="0" w:color="9D68CD" w:themeColor="accent5" w:themeTint="99"/>
      </w:tblBorders>
    </w:tblPr>
    <w:tblStylePr w:type="firstRow">
      <w:rPr>
        <w:b/>
        <w:bCs/>
        <w:color w:val="FFFFFF" w:themeColor="background1"/>
      </w:rPr>
      <w:tblPr/>
      <w:tcPr>
        <w:tcBorders>
          <w:top w:val="single" w:sz="4" w:space="0" w:color="5B2C86" w:themeColor="accent5"/>
          <w:left w:val="single" w:sz="4" w:space="0" w:color="5B2C86" w:themeColor="accent5"/>
          <w:bottom w:val="single" w:sz="4" w:space="0" w:color="5B2C86" w:themeColor="accent5"/>
          <w:right w:val="single" w:sz="4" w:space="0" w:color="5B2C86" w:themeColor="accent5"/>
          <w:insideH w:val="nil"/>
          <w:insideV w:val="nil"/>
        </w:tcBorders>
        <w:shd w:val="clear" w:color="auto" w:fill="5B2C86" w:themeFill="accent5"/>
      </w:tcPr>
    </w:tblStylePr>
    <w:tblStylePr w:type="lastRow">
      <w:rPr>
        <w:b/>
        <w:bCs/>
      </w:rPr>
      <w:tblPr/>
      <w:tcPr>
        <w:tcBorders>
          <w:top w:val="double" w:sz="4" w:space="0" w:color="5B2C86" w:themeColor="accent5"/>
        </w:tcBorders>
      </w:tcPr>
    </w:tblStylePr>
    <w:tblStylePr w:type="firstCol">
      <w:rPr>
        <w:b/>
        <w:bCs/>
      </w:rPr>
    </w:tblStylePr>
    <w:tblStylePr w:type="lastCol">
      <w:rPr>
        <w:b/>
        <w:bCs/>
      </w:rPr>
    </w:tblStylePr>
    <w:tblStylePr w:type="band1Vert">
      <w:tblPr/>
      <w:tcPr>
        <w:shd w:val="clear" w:color="auto" w:fill="DECCEE" w:themeFill="accent5" w:themeFillTint="33"/>
      </w:tcPr>
    </w:tblStylePr>
    <w:tblStylePr w:type="band1Horz">
      <w:tblPr/>
      <w:tcPr>
        <w:shd w:val="clear" w:color="auto" w:fill="DECCEE" w:themeFill="accent5" w:themeFillTint="33"/>
      </w:tcPr>
    </w:tblStylePr>
  </w:style>
  <w:style w:type="table" w:styleId="GridTable4-Accent2">
    <w:name w:val="Grid Table 4 Accent 2"/>
    <w:basedOn w:val="TableNormal"/>
    <w:uiPriority w:val="49"/>
    <w:rsid w:val="00266B82"/>
    <w:pPr>
      <w:spacing w:after="0" w:line="240" w:lineRule="auto"/>
    </w:pPr>
    <w:tblPr>
      <w:tblStyleRowBandSize w:val="1"/>
      <w:tblStyleColBandSize w:val="1"/>
      <w:tblBorders>
        <w:top w:val="single" w:sz="4" w:space="0" w:color="C3DFF3" w:themeColor="accent2" w:themeTint="99"/>
        <w:left w:val="single" w:sz="4" w:space="0" w:color="C3DFF3" w:themeColor="accent2" w:themeTint="99"/>
        <w:bottom w:val="single" w:sz="4" w:space="0" w:color="C3DFF3" w:themeColor="accent2" w:themeTint="99"/>
        <w:right w:val="single" w:sz="4" w:space="0" w:color="C3DFF3" w:themeColor="accent2" w:themeTint="99"/>
        <w:insideH w:val="single" w:sz="4" w:space="0" w:color="C3DFF3" w:themeColor="accent2" w:themeTint="99"/>
        <w:insideV w:val="single" w:sz="4" w:space="0" w:color="C3DFF3" w:themeColor="accent2" w:themeTint="99"/>
      </w:tblBorders>
    </w:tblPr>
    <w:tblStylePr w:type="firstRow">
      <w:rPr>
        <w:b/>
        <w:bCs/>
        <w:color w:val="FFFFFF" w:themeColor="background1"/>
      </w:rPr>
      <w:tblPr/>
      <w:tcPr>
        <w:tcBorders>
          <w:top w:val="single" w:sz="4" w:space="0" w:color="9BCBEB" w:themeColor="accent2"/>
          <w:left w:val="single" w:sz="4" w:space="0" w:color="9BCBEB" w:themeColor="accent2"/>
          <w:bottom w:val="single" w:sz="4" w:space="0" w:color="9BCBEB" w:themeColor="accent2"/>
          <w:right w:val="single" w:sz="4" w:space="0" w:color="9BCBEB" w:themeColor="accent2"/>
          <w:insideH w:val="nil"/>
          <w:insideV w:val="nil"/>
        </w:tcBorders>
        <w:shd w:val="clear" w:color="auto" w:fill="9BCBEB" w:themeFill="accent2"/>
      </w:tcPr>
    </w:tblStylePr>
    <w:tblStylePr w:type="lastRow">
      <w:rPr>
        <w:b/>
        <w:bCs/>
      </w:rPr>
      <w:tblPr/>
      <w:tcPr>
        <w:tcBorders>
          <w:top w:val="double" w:sz="4" w:space="0" w:color="9BCBEB" w:themeColor="accent2"/>
        </w:tcBorders>
      </w:tcPr>
    </w:tblStylePr>
    <w:tblStylePr w:type="firstCol">
      <w:rPr>
        <w:b/>
        <w:bCs/>
      </w:rPr>
    </w:tblStylePr>
    <w:tblStylePr w:type="lastCol">
      <w:rPr>
        <w:b/>
        <w:bCs/>
      </w:rPr>
    </w:tblStylePr>
    <w:tblStylePr w:type="band1Vert">
      <w:tblPr/>
      <w:tcPr>
        <w:shd w:val="clear" w:color="auto" w:fill="EBF4FB" w:themeFill="accent2" w:themeFillTint="33"/>
      </w:tcPr>
    </w:tblStylePr>
    <w:tblStylePr w:type="band1Horz">
      <w:tblPr/>
      <w:tcPr>
        <w:shd w:val="clear" w:color="auto" w:fill="EBF4FB" w:themeFill="accent2" w:themeFillTint="33"/>
      </w:tcPr>
    </w:tblStylePr>
  </w:style>
  <w:style w:type="table" w:styleId="GridTable4-Accent1">
    <w:name w:val="Grid Table 4 Accent 1"/>
    <w:basedOn w:val="TableNormal"/>
    <w:uiPriority w:val="49"/>
    <w:rsid w:val="00266B82"/>
    <w:pPr>
      <w:spacing w:after="0" w:line="240" w:lineRule="auto"/>
    </w:pPr>
    <w:tblPr>
      <w:tblStyleRowBandSize w:val="1"/>
      <w:tblStyleColBandSize w:val="1"/>
      <w:tblBorders>
        <w:top w:val="single" w:sz="4" w:space="0" w:color="6DA5E1" w:themeColor="accent1" w:themeTint="99"/>
        <w:left w:val="single" w:sz="4" w:space="0" w:color="6DA5E1" w:themeColor="accent1" w:themeTint="99"/>
        <w:bottom w:val="single" w:sz="4" w:space="0" w:color="6DA5E1" w:themeColor="accent1" w:themeTint="99"/>
        <w:right w:val="single" w:sz="4" w:space="0" w:color="6DA5E1" w:themeColor="accent1" w:themeTint="99"/>
        <w:insideH w:val="single" w:sz="4" w:space="0" w:color="6DA5E1" w:themeColor="accent1" w:themeTint="99"/>
        <w:insideV w:val="single" w:sz="4" w:space="0" w:color="6DA5E1" w:themeColor="accent1" w:themeTint="99"/>
      </w:tblBorders>
    </w:tblPr>
    <w:tblStylePr w:type="firstRow">
      <w:rPr>
        <w:b/>
        <w:bCs/>
        <w:color w:val="FFFFFF" w:themeColor="background1"/>
      </w:rPr>
      <w:tblPr/>
      <w:tcPr>
        <w:tcBorders>
          <w:top w:val="single" w:sz="4" w:space="0" w:color="256BB4" w:themeColor="accent1"/>
          <w:left w:val="single" w:sz="4" w:space="0" w:color="256BB4" w:themeColor="accent1"/>
          <w:bottom w:val="single" w:sz="4" w:space="0" w:color="256BB4" w:themeColor="accent1"/>
          <w:right w:val="single" w:sz="4" w:space="0" w:color="256BB4" w:themeColor="accent1"/>
          <w:insideH w:val="nil"/>
          <w:insideV w:val="nil"/>
        </w:tcBorders>
        <w:shd w:val="clear" w:color="auto" w:fill="256BB4" w:themeFill="accent1"/>
      </w:tcPr>
    </w:tblStylePr>
    <w:tblStylePr w:type="lastRow">
      <w:rPr>
        <w:b/>
        <w:bCs/>
      </w:rPr>
      <w:tblPr/>
      <w:tcPr>
        <w:tcBorders>
          <w:top w:val="double" w:sz="4" w:space="0" w:color="256BB4" w:themeColor="accent1"/>
        </w:tcBorders>
      </w:tcPr>
    </w:tblStylePr>
    <w:tblStylePr w:type="firstCol">
      <w:rPr>
        <w:b/>
        <w:bCs/>
      </w:rPr>
    </w:tblStylePr>
    <w:tblStylePr w:type="lastCol">
      <w:rPr>
        <w:b/>
        <w:bCs/>
      </w:rPr>
    </w:tblStylePr>
    <w:tblStylePr w:type="band1Vert">
      <w:tblPr/>
      <w:tcPr>
        <w:shd w:val="clear" w:color="auto" w:fill="CEE1F5" w:themeFill="accent1" w:themeFillTint="33"/>
      </w:tcPr>
    </w:tblStylePr>
    <w:tblStylePr w:type="band1Horz">
      <w:tblPr/>
      <w:tcPr>
        <w:shd w:val="clear" w:color="auto" w:fill="CEE1F5" w:themeFill="accent1" w:themeFillTint="33"/>
      </w:tcPr>
    </w:tblStylePr>
  </w:style>
  <w:style w:type="paragraph" w:customStyle="1" w:styleId="RB2Bullets">
    <w:name w:val="RB2 Bullets"/>
    <w:basedOn w:val="Normal"/>
    <w:rsid w:val="00503BF4"/>
    <w:pPr>
      <w:numPr>
        <w:ilvl w:val="1"/>
        <w:numId w:val="6"/>
      </w:numPr>
      <w:spacing w:after="120"/>
    </w:pPr>
    <w:rPr>
      <w:rFonts w:eastAsia="Calibri" w:cs="Times New Roman"/>
      <w:szCs w:val="20"/>
      <w:lang w:eastAsia="en-US"/>
    </w:rPr>
  </w:style>
  <w:style w:type="paragraph" w:customStyle="1" w:styleId="RB3Bullets">
    <w:name w:val="RB3 Bullets"/>
    <w:basedOn w:val="Normal"/>
    <w:rsid w:val="00503BF4"/>
    <w:pPr>
      <w:numPr>
        <w:ilvl w:val="2"/>
        <w:numId w:val="6"/>
      </w:numPr>
      <w:spacing w:after="120"/>
    </w:pPr>
    <w:rPr>
      <w:rFonts w:eastAsia="Calibri" w:cs="Times New Roman"/>
      <w:szCs w:val="20"/>
      <w:lang w:eastAsia="en-US"/>
    </w:rPr>
  </w:style>
  <w:style w:type="paragraph" w:customStyle="1" w:styleId="RB4Bullets">
    <w:name w:val="RB4 Bullets"/>
    <w:basedOn w:val="Normal"/>
    <w:rsid w:val="00503BF4"/>
    <w:pPr>
      <w:numPr>
        <w:ilvl w:val="3"/>
        <w:numId w:val="6"/>
      </w:numPr>
      <w:spacing w:after="120"/>
    </w:pPr>
    <w:rPr>
      <w:rFonts w:eastAsia="Calibri" w:cs="Times New Roman"/>
      <w:szCs w:val="20"/>
      <w:lang w:eastAsia="en-US"/>
    </w:rPr>
  </w:style>
  <w:style w:type="paragraph" w:customStyle="1" w:styleId="RB5Bullets">
    <w:name w:val="RB5 Bullets"/>
    <w:basedOn w:val="Normal"/>
    <w:rsid w:val="00503BF4"/>
    <w:pPr>
      <w:numPr>
        <w:ilvl w:val="4"/>
        <w:numId w:val="6"/>
      </w:numPr>
      <w:spacing w:after="120"/>
    </w:pPr>
    <w:rPr>
      <w:rFonts w:eastAsia="Calibri" w:cs="Times New Roman"/>
      <w:szCs w:val="20"/>
      <w:lang w:eastAsia="en-US"/>
    </w:rPr>
  </w:style>
  <w:style w:type="paragraph" w:customStyle="1" w:styleId="RB6Bullets">
    <w:name w:val="RB6 Bullets"/>
    <w:basedOn w:val="Normal"/>
    <w:rsid w:val="00503BF4"/>
    <w:pPr>
      <w:numPr>
        <w:ilvl w:val="5"/>
        <w:numId w:val="6"/>
      </w:numPr>
      <w:spacing w:after="120"/>
    </w:pPr>
    <w:rPr>
      <w:rFonts w:eastAsia="Calibri" w:cs="Times New Roman"/>
      <w:szCs w:val="20"/>
      <w:lang w:eastAsia="en-US"/>
    </w:rPr>
  </w:style>
  <w:style w:type="paragraph" w:customStyle="1" w:styleId="RB7Bullets">
    <w:name w:val="RB7 Bullets"/>
    <w:basedOn w:val="Normal"/>
    <w:rsid w:val="00503BF4"/>
    <w:pPr>
      <w:numPr>
        <w:ilvl w:val="6"/>
        <w:numId w:val="6"/>
      </w:numPr>
      <w:spacing w:after="120"/>
    </w:pPr>
    <w:rPr>
      <w:rFonts w:eastAsia="Calibri" w:cs="Times New Roman"/>
      <w:szCs w:val="20"/>
      <w:lang w:eastAsia="en-US"/>
    </w:rPr>
  </w:style>
  <w:style w:type="paragraph" w:customStyle="1" w:styleId="RB8Bullets">
    <w:name w:val="RB8 Bullets"/>
    <w:basedOn w:val="Normal"/>
    <w:rsid w:val="00503BF4"/>
    <w:pPr>
      <w:numPr>
        <w:ilvl w:val="7"/>
        <w:numId w:val="6"/>
      </w:numPr>
      <w:spacing w:after="120"/>
    </w:pPr>
    <w:rPr>
      <w:rFonts w:eastAsia="Calibri" w:cs="Times New Roman"/>
      <w:szCs w:val="20"/>
      <w:lang w:eastAsia="en-US"/>
    </w:rPr>
  </w:style>
  <w:style w:type="paragraph" w:customStyle="1" w:styleId="RB9Bullets">
    <w:name w:val="RB9 Bullets"/>
    <w:basedOn w:val="Normal"/>
    <w:rsid w:val="00503BF4"/>
    <w:pPr>
      <w:numPr>
        <w:ilvl w:val="8"/>
        <w:numId w:val="6"/>
      </w:numPr>
      <w:spacing w:after="120"/>
    </w:pPr>
    <w:rPr>
      <w:rFonts w:eastAsia="Calibri" w:cs="Times New Roman"/>
      <w:szCs w:val="20"/>
      <w:lang w:eastAsia="en-US"/>
    </w:rPr>
  </w:style>
  <w:style w:type="paragraph" w:customStyle="1" w:styleId="RBUBullets">
    <w:name w:val="RBU Bullets"/>
    <w:basedOn w:val="Normal"/>
    <w:link w:val="RBUBulletsChar"/>
    <w:rsid w:val="00503BF4"/>
    <w:pPr>
      <w:numPr>
        <w:numId w:val="6"/>
      </w:numPr>
      <w:spacing w:after="120"/>
    </w:pPr>
    <w:rPr>
      <w:rFonts w:eastAsia="Calibri" w:cs="Times New Roman"/>
      <w:szCs w:val="20"/>
      <w:lang w:eastAsia="en-US"/>
    </w:rPr>
  </w:style>
  <w:style w:type="character" w:customStyle="1" w:styleId="RBUBulletsChar">
    <w:name w:val="RBU Bullets Char"/>
    <w:basedOn w:val="DefaultParagraphFont"/>
    <w:link w:val="RBUBullets"/>
    <w:rsid w:val="00503BF4"/>
    <w:rPr>
      <w:rFonts w:ascii="Times New Roman" w:eastAsia="Calibri" w:hAnsi="Times New Roman" w:cs="Times New Roman"/>
      <w:sz w:val="24"/>
      <w:szCs w:val="20"/>
    </w:rPr>
  </w:style>
  <w:style w:type="paragraph" w:styleId="FootnoteText">
    <w:name w:val="footnote text"/>
    <w:basedOn w:val="Normal"/>
    <w:link w:val="FootnoteTextChar"/>
    <w:uiPriority w:val="99"/>
    <w:semiHidden/>
    <w:unhideWhenUsed/>
    <w:rsid w:val="00852751"/>
    <w:rPr>
      <w:rFonts w:eastAsia="Calibri" w:cs="Times New Roman"/>
      <w:sz w:val="20"/>
      <w:szCs w:val="20"/>
      <w:lang w:eastAsia="en-US"/>
    </w:rPr>
  </w:style>
  <w:style w:type="character" w:customStyle="1" w:styleId="FootnoteTextChar">
    <w:name w:val="Footnote Text Char"/>
    <w:basedOn w:val="DefaultParagraphFont"/>
    <w:link w:val="FootnoteText"/>
    <w:uiPriority w:val="99"/>
    <w:semiHidden/>
    <w:rsid w:val="00852751"/>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852751"/>
    <w:rPr>
      <w:vertAlign w:val="superscript"/>
    </w:rPr>
  </w:style>
  <w:style w:type="paragraph" w:styleId="EndnoteText">
    <w:name w:val="endnote text"/>
    <w:basedOn w:val="Normal"/>
    <w:link w:val="EndnoteTextChar"/>
    <w:uiPriority w:val="99"/>
    <w:semiHidden/>
    <w:unhideWhenUsed/>
    <w:rsid w:val="008D5D43"/>
    <w:rPr>
      <w:sz w:val="20"/>
      <w:szCs w:val="20"/>
    </w:rPr>
  </w:style>
  <w:style w:type="character" w:customStyle="1" w:styleId="EndnoteTextChar">
    <w:name w:val="Endnote Text Char"/>
    <w:basedOn w:val="DefaultParagraphFont"/>
    <w:link w:val="EndnoteText"/>
    <w:uiPriority w:val="99"/>
    <w:semiHidden/>
    <w:rsid w:val="008D5D43"/>
    <w:rPr>
      <w:rFonts w:ascii="Times New Roman" w:eastAsiaTheme="minorEastAsia" w:hAnsi="Times New Roman"/>
      <w:sz w:val="20"/>
      <w:szCs w:val="20"/>
      <w:lang w:eastAsia="zh-CN"/>
    </w:rPr>
  </w:style>
  <w:style w:type="character" w:styleId="EndnoteReference">
    <w:name w:val="endnote reference"/>
    <w:basedOn w:val="DefaultParagraphFont"/>
    <w:uiPriority w:val="99"/>
    <w:semiHidden/>
    <w:unhideWhenUsed/>
    <w:rsid w:val="008D5D43"/>
    <w:rPr>
      <w:vertAlign w:val="superscript"/>
    </w:rPr>
  </w:style>
  <w:style w:type="character" w:styleId="Hyperlink">
    <w:name w:val="Hyperlink"/>
    <w:basedOn w:val="DefaultParagraphFont"/>
    <w:uiPriority w:val="99"/>
    <w:unhideWhenUsed/>
    <w:rsid w:val="00832ADC"/>
    <w:rPr>
      <w:color w:val="006AC6" w:themeColor="hyperlink"/>
      <w:u w:val="single"/>
    </w:rPr>
  </w:style>
  <w:style w:type="character" w:styleId="UnresolvedMention">
    <w:name w:val="Unresolved Mention"/>
    <w:basedOn w:val="DefaultParagraphFont"/>
    <w:uiPriority w:val="99"/>
    <w:rsid w:val="0083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NYHA">
      <a:dk1>
        <a:srgbClr val="262626"/>
      </a:dk1>
      <a:lt1>
        <a:srgbClr val="FFFFFF"/>
      </a:lt1>
      <a:dk2>
        <a:srgbClr val="3F3F3F"/>
      </a:dk2>
      <a:lt2>
        <a:srgbClr val="EEEEEF"/>
      </a:lt2>
      <a:accent1>
        <a:srgbClr val="256BB4"/>
      </a:accent1>
      <a:accent2>
        <a:srgbClr val="9BCBEB"/>
      </a:accent2>
      <a:accent3>
        <a:srgbClr val="C8102E"/>
      </a:accent3>
      <a:accent4>
        <a:srgbClr val="87027B"/>
      </a:accent4>
      <a:accent5>
        <a:srgbClr val="5B2C86"/>
      </a:accent5>
      <a:accent6>
        <a:srgbClr val="177B47"/>
      </a:accent6>
      <a:hlink>
        <a:srgbClr val="006AC6"/>
      </a:hlink>
      <a:folHlink>
        <a:srgbClr val="243E87"/>
      </a:folHlink>
    </a:clrScheme>
    <a:fontScheme name="GNYH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A692-3326-B94C-B1F9-829D5D9A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18431</Words>
  <Characters>105058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Greater New York Hospital Association</Company>
  <LinksUpToDate>false</LinksUpToDate>
  <CharactersWithSpaces>123243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Bastinelli</dc:creator>
  <cp:lastModifiedBy>Cassandra Pineda</cp:lastModifiedBy>
  <cp:revision>3</cp:revision>
  <cp:lastPrinted>2014-05-13T18:10:00Z</cp:lastPrinted>
  <dcterms:created xsi:type="dcterms:W3CDTF">2021-02-18T20:52:00Z</dcterms:created>
  <dcterms:modified xsi:type="dcterms:W3CDTF">2021-02-18T20:56:00Z</dcterms:modified>
</cp:coreProperties>
</file>