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1A7C7" w14:textId="77777777" w:rsidR="00D578CC" w:rsidRDefault="00D578CC" w:rsidP="00735820"/>
    <w:tbl>
      <w:tblPr>
        <w:tblStyle w:val="GridTable4-Accent12"/>
        <w:tblW w:w="13495" w:type="dxa"/>
        <w:tblLayout w:type="fixed"/>
        <w:tblLook w:val="04A0" w:firstRow="1" w:lastRow="0" w:firstColumn="1" w:lastColumn="0" w:noHBand="0" w:noVBand="1"/>
      </w:tblPr>
      <w:tblGrid>
        <w:gridCol w:w="3685"/>
        <w:gridCol w:w="1800"/>
        <w:gridCol w:w="8010"/>
      </w:tblGrid>
      <w:tr w:rsidR="003A74BC" w:rsidRPr="0075261A" w14:paraId="4BE01576" w14:textId="77777777" w:rsidTr="00D30BD8">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3685" w:type="dxa"/>
          </w:tcPr>
          <w:p w14:paraId="121E812B" w14:textId="77777777" w:rsidR="003A74BC" w:rsidRPr="003A74BC" w:rsidRDefault="003A74BC" w:rsidP="007C70CF">
            <w:pPr>
              <w:pStyle w:val="RBNBasicNoSpace"/>
              <w:rPr>
                <w:rFonts w:asciiTheme="minorHAnsi" w:hAnsiTheme="minorHAnsi" w:cstheme="minorHAnsi"/>
                <w:sz w:val="22"/>
                <w:szCs w:val="22"/>
              </w:rPr>
            </w:pPr>
            <w:r w:rsidRPr="003A74BC">
              <w:rPr>
                <w:rFonts w:asciiTheme="minorHAnsi" w:hAnsiTheme="minorHAnsi" w:cstheme="minorHAnsi"/>
                <w:sz w:val="22"/>
                <w:szCs w:val="22"/>
              </w:rPr>
              <w:t>Provision(s) Waived</w:t>
            </w:r>
          </w:p>
        </w:tc>
        <w:tc>
          <w:tcPr>
            <w:tcW w:w="1800" w:type="dxa"/>
          </w:tcPr>
          <w:p w14:paraId="374E1C79" w14:textId="0D436A1F" w:rsidR="003A74BC" w:rsidRPr="0075261A" w:rsidRDefault="004A0597" w:rsidP="007C70CF">
            <w:pPr>
              <w:pStyle w:val="RBNBasicNoSpac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Applicable To</w:t>
            </w:r>
          </w:p>
        </w:tc>
        <w:tc>
          <w:tcPr>
            <w:tcW w:w="8010" w:type="dxa"/>
          </w:tcPr>
          <w:p w14:paraId="4AA71D3B" w14:textId="71099439" w:rsidR="003A74BC" w:rsidRPr="0075261A" w:rsidRDefault="003A74BC" w:rsidP="007C70CF">
            <w:pPr>
              <w:pStyle w:val="RBNBasicNoSpac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75261A">
              <w:rPr>
                <w:rFonts w:asciiTheme="minorHAnsi" w:hAnsiTheme="minorHAnsi" w:cstheme="minorHAnsi"/>
                <w:sz w:val="22"/>
                <w:szCs w:val="22"/>
              </w:rPr>
              <w:t>Waiver</w:t>
            </w:r>
            <w:r>
              <w:rPr>
                <w:rFonts w:asciiTheme="minorHAnsi" w:hAnsiTheme="minorHAnsi" w:cstheme="minorHAnsi"/>
                <w:sz w:val="22"/>
                <w:szCs w:val="22"/>
              </w:rPr>
              <w:t xml:space="preserve"> Language</w:t>
            </w:r>
          </w:p>
        </w:tc>
      </w:tr>
      <w:tr w:rsidR="007C469A" w:rsidRPr="0075261A" w14:paraId="2610BF8D" w14:textId="77777777" w:rsidTr="007C469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3685" w:type="dxa"/>
            <w:shd w:val="clear" w:color="auto" w:fill="9BCBEB" w:themeFill="accent2"/>
          </w:tcPr>
          <w:p w14:paraId="4125994A" w14:textId="04E47668" w:rsidR="007C469A" w:rsidRPr="007C469A" w:rsidRDefault="007C469A" w:rsidP="007C70CF">
            <w:pPr>
              <w:pStyle w:val="RBNBasicNoSpace"/>
              <w:rPr>
                <w:rFonts w:asciiTheme="minorHAnsi" w:hAnsiTheme="minorHAnsi" w:cstheme="minorHAnsi"/>
                <w:sz w:val="22"/>
                <w:szCs w:val="22"/>
              </w:rPr>
            </w:pPr>
            <w:r>
              <w:rPr>
                <w:rFonts w:asciiTheme="minorHAnsi" w:hAnsiTheme="minorHAnsi" w:cstheme="minorHAnsi"/>
                <w:sz w:val="22"/>
                <w:szCs w:val="22"/>
              </w:rPr>
              <w:t>Standing Orders</w:t>
            </w:r>
          </w:p>
        </w:tc>
        <w:tc>
          <w:tcPr>
            <w:tcW w:w="1800" w:type="dxa"/>
            <w:shd w:val="clear" w:color="auto" w:fill="9BCBEB" w:themeFill="accent2"/>
          </w:tcPr>
          <w:p w14:paraId="5A7684BF" w14:textId="77777777" w:rsidR="007C469A" w:rsidRDefault="007C469A" w:rsidP="007C70CF">
            <w:pPr>
              <w:pStyle w:val="RBNBasicNoSpac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8010" w:type="dxa"/>
            <w:shd w:val="clear" w:color="auto" w:fill="9BCBEB" w:themeFill="accent2"/>
          </w:tcPr>
          <w:p w14:paraId="0FCF7D90" w14:textId="77777777" w:rsidR="007C469A" w:rsidRPr="0075261A" w:rsidRDefault="007C469A" w:rsidP="007C70CF">
            <w:pPr>
              <w:pStyle w:val="RBNBasicNoSpac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3A74BC" w:rsidRPr="004A0597" w14:paraId="618B749F" w14:textId="77777777" w:rsidTr="00D30BD8">
        <w:tc>
          <w:tcPr>
            <w:cnfStyle w:val="001000000000" w:firstRow="0" w:lastRow="0" w:firstColumn="1" w:lastColumn="0" w:oddVBand="0" w:evenVBand="0" w:oddHBand="0" w:evenHBand="0" w:firstRowFirstColumn="0" w:firstRowLastColumn="0" w:lastRowFirstColumn="0" w:lastRowLastColumn="0"/>
            <w:tcW w:w="3685" w:type="dxa"/>
          </w:tcPr>
          <w:p w14:paraId="7D3DE2A0" w14:textId="3A87AF75" w:rsidR="003A74BC" w:rsidRPr="004A0597" w:rsidRDefault="003A74BC" w:rsidP="00061A72">
            <w:pPr>
              <w:jc w:val="left"/>
              <w:rPr>
                <w:rFonts w:asciiTheme="minorHAnsi" w:hAnsiTheme="minorHAnsi" w:cstheme="minorHAnsi"/>
                <w:b w:val="0"/>
                <w:bCs w:val="0"/>
              </w:rPr>
            </w:pPr>
            <w:r w:rsidRPr="004A0597">
              <w:rPr>
                <w:rFonts w:asciiTheme="minorHAnsi" w:hAnsiTheme="minorHAnsi" w:cstheme="minorHAnsi"/>
                <w:b w:val="0"/>
                <w:bCs w:val="0"/>
              </w:rPr>
              <w:t>Education Law Section 6909(4) and Section 6527(6)</w:t>
            </w:r>
          </w:p>
          <w:p w14:paraId="688690CE" w14:textId="0D6E0EF9" w:rsidR="003A74BC" w:rsidRPr="004A0597" w:rsidRDefault="003A74BC" w:rsidP="00061A72">
            <w:pPr>
              <w:jc w:val="left"/>
              <w:rPr>
                <w:rFonts w:asciiTheme="minorHAnsi" w:hAnsiTheme="minorHAnsi" w:cstheme="minorHAnsi"/>
                <w:b w:val="0"/>
                <w:bCs w:val="0"/>
              </w:rPr>
            </w:pPr>
          </w:p>
          <w:p w14:paraId="52411BA8" w14:textId="7896C5AB" w:rsidR="003A74BC" w:rsidRPr="004A0597" w:rsidRDefault="003A74BC" w:rsidP="00061A72">
            <w:pPr>
              <w:jc w:val="left"/>
              <w:rPr>
                <w:rFonts w:asciiTheme="minorHAnsi" w:hAnsiTheme="minorHAnsi" w:cstheme="minorHAnsi"/>
                <w:b w:val="0"/>
                <w:bCs w:val="0"/>
              </w:rPr>
            </w:pPr>
            <w:r w:rsidRPr="004A0597">
              <w:rPr>
                <w:rFonts w:asciiTheme="minorHAnsi" w:hAnsiTheme="minorHAnsi" w:cstheme="minorHAnsi"/>
                <w:b w:val="0"/>
                <w:bCs w:val="0"/>
              </w:rPr>
              <w:t>8 NYCRR Section 64.7</w:t>
            </w:r>
          </w:p>
          <w:p w14:paraId="4B2A2B41" w14:textId="2BCA3973" w:rsidR="003A74BC" w:rsidRPr="004A0597" w:rsidRDefault="003A74BC" w:rsidP="00061A72">
            <w:pPr>
              <w:jc w:val="left"/>
              <w:rPr>
                <w:rFonts w:asciiTheme="minorHAnsi" w:hAnsiTheme="minorHAnsi" w:cstheme="minorHAnsi"/>
                <w:b w:val="0"/>
                <w:bCs w:val="0"/>
              </w:rPr>
            </w:pPr>
          </w:p>
          <w:p w14:paraId="080ACCA5" w14:textId="6966481A" w:rsidR="003A74BC" w:rsidRPr="004A0597" w:rsidRDefault="003A74BC" w:rsidP="00061A72">
            <w:pPr>
              <w:jc w:val="left"/>
              <w:rPr>
                <w:rFonts w:asciiTheme="minorHAnsi" w:hAnsiTheme="minorHAnsi" w:cstheme="minorHAnsi"/>
                <w:b w:val="0"/>
                <w:bCs w:val="0"/>
                <w:i/>
                <w:iCs/>
              </w:rPr>
            </w:pPr>
            <w:r w:rsidRPr="004A0597">
              <w:rPr>
                <w:rFonts w:asciiTheme="minorHAnsi" w:hAnsiTheme="minorHAnsi" w:cstheme="minorHAnsi"/>
                <w:b w:val="0"/>
                <w:bCs w:val="0"/>
                <w:i/>
                <w:iCs/>
              </w:rPr>
              <w:t>*</w:t>
            </w:r>
            <w:r w:rsidRPr="004A0597">
              <w:rPr>
                <w:rFonts w:asciiTheme="minorHAnsi" w:hAnsiTheme="minorHAnsi" w:cstheme="minorHAnsi"/>
                <w:b w:val="0"/>
                <w:bCs w:val="0"/>
                <w:i/>
                <w:iCs/>
                <w:color w:val="000000"/>
              </w:rPr>
              <w:t>To further modify regulations modified in EO 202.1</w:t>
            </w:r>
          </w:p>
          <w:p w14:paraId="0CBFB319" w14:textId="77777777" w:rsidR="003A74BC" w:rsidRPr="004A0597" w:rsidRDefault="003A74BC" w:rsidP="00DB68E9">
            <w:pPr>
              <w:jc w:val="left"/>
              <w:rPr>
                <w:rFonts w:asciiTheme="minorHAnsi" w:hAnsiTheme="minorHAnsi" w:cstheme="minorHAnsi"/>
              </w:rPr>
            </w:pPr>
          </w:p>
          <w:p w14:paraId="79899F69" w14:textId="77777777" w:rsidR="00060A1D" w:rsidRPr="004A0597" w:rsidRDefault="00060A1D" w:rsidP="00DB68E9">
            <w:pPr>
              <w:jc w:val="left"/>
              <w:rPr>
                <w:rFonts w:asciiTheme="minorHAnsi" w:hAnsiTheme="minorHAnsi" w:cstheme="minorHAnsi"/>
              </w:rPr>
            </w:pPr>
          </w:p>
          <w:p w14:paraId="5D45B4B8" w14:textId="77777777" w:rsidR="00060A1D" w:rsidRPr="004A0597" w:rsidRDefault="00060A1D" w:rsidP="00DB68E9">
            <w:pPr>
              <w:jc w:val="left"/>
              <w:rPr>
                <w:rFonts w:asciiTheme="minorHAnsi" w:hAnsiTheme="minorHAnsi" w:cstheme="minorHAnsi"/>
              </w:rPr>
            </w:pPr>
          </w:p>
          <w:p w14:paraId="7ADAC8EF" w14:textId="77777777" w:rsidR="00060A1D" w:rsidRPr="004A0597" w:rsidRDefault="00060A1D" w:rsidP="00DB68E9">
            <w:pPr>
              <w:jc w:val="left"/>
              <w:rPr>
                <w:rFonts w:asciiTheme="minorHAnsi" w:hAnsiTheme="minorHAnsi" w:cstheme="minorHAnsi"/>
              </w:rPr>
            </w:pPr>
          </w:p>
          <w:p w14:paraId="6F66E60B" w14:textId="77777777" w:rsidR="00060A1D" w:rsidRPr="004A0597" w:rsidRDefault="00060A1D" w:rsidP="00DB68E9">
            <w:pPr>
              <w:jc w:val="left"/>
              <w:rPr>
                <w:rFonts w:asciiTheme="minorHAnsi" w:hAnsiTheme="minorHAnsi" w:cstheme="minorHAnsi"/>
              </w:rPr>
            </w:pPr>
          </w:p>
          <w:p w14:paraId="218A298E" w14:textId="77777777" w:rsidR="00060A1D" w:rsidRPr="004A0597" w:rsidRDefault="00060A1D" w:rsidP="00DB68E9">
            <w:pPr>
              <w:jc w:val="left"/>
              <w:rPr>
                <w:rFonts w:asciiTheme="minorHAnsi" w:hAnsiTheme="minorHAnsi" w:cstheme="minorHAnsi"/>
              </w:rPr>
            </w:pPr>
          </w:p>
          <w:p w14:paraId="71A1925D" w14:textId="77777777" w:rsidR="00060A1D" w:rsidRPr="004A0597" w:rsidRDefault="00060A1D" w:rsidP="00DB68E9">
            <w:pPr>
              <w:jc w:val="left"/>
              <w:rPr>
                <w:rFonts w:asciiTheme="minorHAnsi" w:hAnsiTheme="minorHAnsi" w:cstheme="minorHAnsi"/>
              </w:rPr>
            </w:pPr>
          </w:p>
          <w:p w14:paraId="6304061B" w14:textId="77777777" w:rsidR="00060A1D" w:rsidRPr="004A0597" w:rsidRDefault="00060A1D" w:rsidP="00DB68E9">
            <w:pPr>
              <w:jc w:val="left"/>
              <w:rPr>
                <w:rFonts w:asciiTheme="minorHAnsi" w:hAnsiTheme="minorHAnsi" w:cstheme="minorHAnsi"/>
              </w:rPr>
            </w:pPr>
          </w:p>
          <w:p w14:paraId="248425F8" w14:textId="77777777" w:rsidR="00060A1D" w:rsidRPr="004A0597" w:rsidRDefault="00060A1D" w:rsidP="00DB68E9">
            <w:pPr>
              <w:jc w:val="left"/>
              <w:rPr>
                <w:rFonts w:asciiTheme="minorHAnsi" w:hAnsiTheme="minorHAnsi" w:cstheme="minorHAnsi"/>
              </w:rPr>
            </w:pPr>
          </w:p>
          <w:p w14:paraId="3A425BA6" w14:textId="77777777" w:rsidR="00060A1D" w:rsidRPr="004A0597" w:rsidRDefault="00060A1D" w:rsidP="00DB68E9">
            <w:pPr>
              <w:jc w:val="left"/>
              <w:rPr>
                <w:rFonts w:asciiTheme="minorHAnsi" w:hAnsiTheme="minorHAnsi" w:cstheme="minorHAnsi"/>
              </w:rPr>
            </w:pPr>
          </w:p>
          <w:p w14:paraId="327A58CE" w14:textId="77777777" w:rsidR="00060A1D" w:rsidRPr="004A0597" w:rsidRDefault="00060A1D" w:rsidP="00DB68E9">
            <w:pPr>
              <w:jc w:val="left"/>
              <w:rPr>
                <w:rFonts w:asciiTheme="minorHAnsi" w:hAnsiTheme="minorHAnsi" w:cstheme="minorHAnsi"/>
              </w:rPr>
            </w:pPr>
          </w:p>
          <w:p w14:paraId="10159FED" w14:textId="77777777" w:rsidR="00060A1D" w:rsidRPr="004A0597" w:rsidRDefault="00060A1D" w:rsidP="00DB68E9">
            <w:pPr>
              <w:jc w:val="left"/>
              <w:rPr>
                <w:rFonts w:asciiTheme="minorHAnsi" w:hAnsiTheme="minorHAnsi" w:cstheme="minorHAnsi"/>
              </w:rPr>
            </w:pPr>
          </w:p>
          <w:p w14:paraId="2F43DA27" w14:textId="77777777" w:rsidR="000C2E83" w:rsidRPr="004A0597" w:rsidRDefault="000C2E83" w:rsidP="00DB68E9">
            <w:pPr>
              <w:jc w:val="left"/>
              <w:rPr>
                <w:rFonts w:asciiTheme="minorHAnsi" w:hAnsiTheme="minorHAnsi" w:cstheme="minorHAnsi"/>
                <w:b w:val="0"/>
                <w:bCs w:val="0"/>
              </w:rPr>
            </w:pPr>
          </w:p>
          <w:p w14:paraId="10CF7A29" w14:textId="77777777" w:rsidR="000C2E83" w:rsidRPr="004A0597" w:rsidRDefault="000C2E83" w:rsidP="00DB68E9">
            <w:pPr>
              <w:jc w:val="left"/>
              <w:rPr>
                <w:rFonts w:asciiTheme="minorHAnsi" w:hAnsiTheme="minorHAnsi" w:cstheme="minorHAnsi"/>
                <w:b w:val="0"/>
                <w:bCs w:val="0"/>
              </w:rPr>
            </w:pPr>
          </w:p>
          <w:p w14:paraId="48B5BB6A" w14:textId="77777777" w:rsidR="00FB00A2" w:rsidRPr="004A0597" w:rsidRDefault="00FB00A2" w:rsidP="00DB68E9">
            <w:pPr>
              <w:jc w:val="left"/>
              <w:rPr>
                <w:rFonts w:asciiTheme="minorHAnsi" w:hAnsiTheme="minorHAnsi" w:cstheme="minorHAnsi"/>
                <w:b w:val="0"/>
                <w:bCs w:val="0"/>
              </w:rPr>
            </w:pPr>
          </w:p>
          <w:p w14:paraId="7F3426DF" w14:textId="77777777" w:rsidR="00FB00A2" w:rsidRPr="004A0597" w:rsidRDefault="00FB00A2" w:rsidP="00DB68E9">
            <w:pPr>
              <w:jc w:val="left"/>
              <w:rPr>
                <w:rFonts w:asciiTheme="minorHAnsi" w:hAnsiTheme="minorHAnsi" w:cstheme="minorHAnsi"/>
                <w:b w:val="0"/>
                <w:bCs w:val="0"/>
              </w:rPr>
            </w:pPr>
          </w:p>
          <w:p w14:paraId="14DBB14F" w14:textId="7EE3AB6B" w:rsidR="00060A1D" w:rsidRPr="004A0597" w:rsidRDefault="00060A1D" w:rsidP="00DB68E9">
            <w:pPr>
              <w:jc w:val="left"/>
              <w:rPr>
                <w:rFonts w:asciiTheme="minorHAnsi" w:hAnsiTheme="minorHAnsi" w:cstheme="minorHAnsi"/>
              </w:rPr>
            </w:pPr>
            <w:r w:rsidRPr="004A0597">
              <w:rPr>
                <w:rFonts w:asciiTheme="minorHAnsi" w:hAnsiTheme="minorHAnsi" w:cstheme="minorHAnsi"/>
              </w:rPr>
              <w:t>EO 202.82</w:t>
            </w:r>
          </w:p>
        </w:tc>
        <w:tc>
          <w:tcPr>
            <w:tcW w:w="1800" w:type="dxa"/>
          </w:tcPr>
          <w:p w14:paraId="4B2DD035" w14:textId="4EAB392D" w:rsidR="003A74BC" w:rsidRPr="004A0597" w:rsidRDefault="00B470A7" w:rsidP="00061A72">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A0597">
              <w:rPr>
                <w:rFonts w:asciiTheme="minorHAnsi" w:hAnsiTheme="minorHAnsi" w:cstheme="minorHAnsi"/>
                <w:sz w:val="22"/>
                <w:szCs w:val="22"/>
              </w:rPr>
              <w:t>Nurses; Physician Assistants (PA); Pharmacists</w:t>
            </w:r>
          </w:p>
        </w:tc>
        <w:tc>
          <w:tcPr>
            <w:tcW w:w="8010" w:type="dxa"/>
          </w:tcPr>
          <w:p w14:paraId="13D3865C" w14:textId="7B415C92" w:rsidR="003A74BC" w:rsidRPr="004A0597" w:rsidRDefault="003A74BC" w:rsidP="00061A72">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A0597">
              <w:rPr>
                <w:rFonts w:asciiTheme="minorHAnsi" w:hAnsiTheme="minorHAnsi" w:cstheme="minorHAnsi"/>
                <w:color w:val="000000"/>
                <w:sz w:val="22"/>
                <w:szCs w:val="22"/>
              </w:rPr>
              <w:t>To the extent necessary to include Education Law Sections 6902(1), 6909(5) and (7), 6527(7), and 8 NYCRR Section 63.9</w:t>
            </w:r>
            <w:r w:rsidRPr="004A0597">
              <w:rPr>
                <w:rFonts w:asciiTheme="minorHAnsi" w:hAnsiTheme="minorHAnsi" w:cstheme="minorHAnsi"/>
                <w:i/>
                <w:iCs/>
                <w:color w:val="000000"/>
                <w:sz w:val="22"/>
                <w:szCs w:val="22"/>
              </w:rPr>
              <w:t>,</w:t>
            </w:r>
            <w:r w:rsidRPr="004A0597">
              <w:rPr>
                <w:rFonts w:asciiTheme="minorHAnsi" w:hAnsiTheme="minorHAnsi" w:cstheme="minorHAnsi"/>
                <w:color w:val="000000"/>
                <w:sz w:val="22"/>
                <w:szCs w:val="22"/>
              </w:rPr>
              <w:t xml:space="preserve"> in order to permit licensed physicians and certified nurse practitioners to issue a non-patient specific regimen to nurses, physician assistants, specialist assistants, pharmacists, or any such other persons authorized by law or by this EO and consistent with guidance as may be issued by the Commissioner to: </w:t>
            </w:r>
          </w:p>
          <w:p w14:paraId="1B127EDF" w14:textId="77777777" w:rsidR="003A74BC" w:rsidRPr="004A0597" w:rsidRDefault="003A74BC" w:rsidP="00061A72">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p w14:paraId="3EB137A4" w14:textId="77777777" w:rsidR="003A74BC" w:rsidRPr="004A0597" w:rsidRDefault="003A74BC" w:rsidP="00061A72">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A0597">
              <w:rPr>
                <w:rFonts w:asciiTheme="minorHAnsi" w:hAnsiTheme="minorHAnsi" w:cstheme="minorHAnsi"/>
                <w:color w:val="000000"/>
                <w:sz w:val="22"/>
                <w:szCs w:val="22"/>
              </w:rPr>
              <w:t xml:space="preserve">(1) collect throat, nasal, or nasopharyngeal swab specimens, as applicable and appropriate, from individuals suspected of suffering from a COVID-19 or influenza infection, for purposes of testing; </w:t>
            </w:r>
          </w:p>
          <w:p w14:paraId="1E7A38D9" w14:textId="77777777" w:rsidR="003A74BC" w:rsidRPr="004A0597" w:rsidRDefault="003A74BC" w:rsidP="00061A72">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p w14:paraId="21BF5CE6" w14:textId="77777777" w:rsidR="003A74BC" w:rsidRPr="004A0597" w:rsidRDefault="003A74BC" w:rsidP="00061A72">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A0597">
              <w:rPr>
                <w:rFonts w:asciiTheme="minorHAnsi" w:hAnsiTheme="minorHAnsi" w:cstheme="minorHAnsi"/>
                <w:color w:val="000000"/>
                <w:sz w:val="22"/>
                <w:szCs w:val="22"/>
              </w:rPr>
              <w:t xml:space="preserve">(2) collect blood specimens for the diagnosis of acute or past COVID-19 disease; </w:t>
            </w:r>
          </w:p>
          <w:p w14:paraId="6A0ACE0B" w14:textId="77777777" w:rsidR="003A74BC" w:rsidRPr="004A0597" w:rsidRDefault="003A74BC" w:rsidP="00061A72">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p w14:paraId="40FB7570" w14:textId="64F7EF71" w:rsidR="006D48E8" w:rsidRPr="004A0597" w:rsidRDefault="003A74BC" w:rsidP="00061A72">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A0597">
              <w:rPr>
                <w:rFonts w:asciiTheme="minorHAnsi" w:hAnsiTheme="minorHAnsi" w:cstheme="minorHAnsi"/>
                <w:color w:val="000000"/>
                <w:sz w:val="22"/>
                <w:szCs w:val="22"/>
              </w:rPr>
              <w:t xml:space="preserve">(3) administer vaccinations against influenza or COVID-19 pursuant to the most recent recommendations by the Advisory Committee for Immunization Practices (ACIP) and/or an applicable United States Food and Drug Administration </w:t>
            </w:r>
            <w:r w:rsidR="006D48E8" w:rsidRPr="004A0597">
              <w:rPr>
                <w:rFonts w:asciiTheme="minorHAnsi" w:hAnsiTheme="minorHAnsi" w:cstheme="minorHAnsi"/>
                <w:color w:val="000000"/>
                <w:sz w:val="22"/>
                <w:szCs w:val="22"/>
              </w:rPr>
              <w:t xml:space="preserve">(FDA) </w:t>
            </w:r>
            <w:r w:rsidRPr="004A0597">
              <w:rPr>
                <w:rFonts w:asciiTheme="minorHAnsi" w:hAnsiTheme="minorHAnsi" w:cstheme="minorHAnsi"/>
                <w:color w:val="000000"/>
                <w:sz w:val="22"/>
                <w:szCs w:val="22"/>
              </w:rPr>
              <w:t xml:space="preserve">approval or Emergency Use Authorization (EUA), subject to any other conditions set forth in this EO, including but not limited to conditions related to training and supervision, where applicable; or </w:t>
            </w:r>
          </w:p>
          <w:p w14:paraId="4E81DD94" w14:textId="77777777" w:rsidR="006D48E8" w:rsidRPr="004A0597" w:rsidRDefault="006D48E8" w:rsidP="00061A72">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p w14:paraId="3799570C" w14:textId="671E62BC" w:rsidR="003A74BC" w:rsidRPr="004A0597" w:rsidRDefault="003A74BC" w:rsidP="00061A72">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A0597">
              <w:rPr>
                <w:rFonts w:asciiTheme="minorHAnsi" w:hAnsiTheme="minorHAnsi" w:cstheme="minorHAnsi"/>
                <w:color w:val="000000"/>
                <w:sz w:val="22"/>
                <w:szCs w:val="22"/>
              </w:rPr>
              <w:t>(4)</w:t>
            </w:r>
            <w:r w:rsidR="006D48E8" w:rsidRPr="004A0597">
              <w:rPr>
                <w:rFonts w:asciiTheme="minorHAnsi" w:hAnsiTheme="minorHAnsi" w:cstheme="minorHAnsi"/>
                <w:color w:val="000000"/>
                <w:sz w:val="22"/>
                <w:szCs w:val="22"/>
              </w:rPr>
              <w:t xml:space="preserve"> </w:t>
            </w:r>
            <w:r w:rsidRPr="004A0597">
              <w:rPr>
                <w:rFonts w:asciiTheme="minorHAnsi" w:hAnsiTheme="minorHAnsi" w:cstheme="minorHAnsi"/>
                <w:color w:val="000000"/>
                <w:sz w:val="22"/>
                <w:szCs w:val="22"/>
              </w:rPr>
              <w:t>where applicable and to the extent necessary, to perform tasks, under the supervision of a nurse, otherwise limited to the scope of practice of a licensed or registered nurse to provide care for individuals diagnosed or suspected of suffering from a COVID-19 or influenza infection</w:t>
            </w:r>
          </w:p>
        </w:tc>
      </w:tr>
      <w:tr w:rsidR="003A74BC" w:rsidRPr="004A0597" w14:paraId="766403C1" w14:textId="77777777" w:rsidTr="00D30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1CC75BA3" w14:textId="430B2BAF" w:rsidR="003A74BC" w:rsidRPr="004A0597" w:rsidRDefault="003A74BC" w:rsidP="00E540D4">
            <w:pPr>
              <w:jc w:val="left"/>
              <w:rPr>
                <w:rFonts w:asciiTheme="minorHAnsi" w:hAnsiTheme="minorHAnsi" w:cstheme="minorHAnsi"/>
                <w:b w:val="0"/>
                <w:bCs w:val="0"/>
                <w:color w:val="000000"/>
              </w:rPr>
            </w:pPr>
            <w:r w:rsidRPr="004A0597">
              <w:rPr>
                <w:rFonts w:asciiTheme="minorHAnsi" w:hAnsiTheme="minorHAnsi" w:cstheme="minorHAnsi"/>
                <w:b w:val="0"/>
                <w:bCs w:val="0"/>
                <w:color w:val="000000"/>
              </w:rPr>
              <w:t>Education Law Sections 6527(6)</w:t>
            </w:r>
            <w:r w:rsidR="006A488E" w:rsidRPr="004A0597">
              <w:rPr>
                <w:rFonts w:asciiTheme="minorHAnsi" w:hAnsiTheme="minorHAnsi" w:cstheme="minorHAnsi"/>
                <w:b w:val="0"/>
                <w:bCs w:val="0"/>
                <w:color w:val="000000"/>
              </w:rPr>
              <w:t xml:space="preserve"> and </w:t>
            </w:r>
            <w:r w:rsidRPr="004A0597">
              <w:rPr>
                <w:rFonts w:asciiTheme="minorHAnsi" w:hAnsiTheme="minorHAnsi" w:cstheme="minorHAnsi"/>
                <w:b w:val="0"/>
                <w:bCs w:val="0"/>
                <w:color w:val="000000"/>
              </w:rPr>
              <w:t xml:space="preserve">6909(4) and (5) </w:t>
            </w:r>
          </w:p>
          <w:p w14:paraId="27133384" w14:textId="77777777" w:rsidR="003A74BC" w:rsidRPr="004A0597" w:rsidRDefault="003A74BC" w:rsidP="00E540D4">
            <w:pPr>
              <w:jc w:val="left"/>
              <w:rPr>
                <w:rFonts w:asciiTheme="minorHAnsi" w:hAnsiTheme="minorHAnsi" w:cstheme="minorHAnsi"/>
                <w:b w:val="0"/>
                <w:bCs w:val="0"/>
                <w:color w:val="000000"/>
              </w:rPr>
            </w:pPr>
          </w:p>
          <w:p w14:paraId="392E6115" w14:textId="77777777" w:rsidR="003A74BC" w:rsidRPr="004A0597" w:rsidRDefault="003A74BC" w:rsidP="00E540D4">
            <w:pPr>
              <w:jc w:val="left"/>
              <w:rPr>
                <w:rFonts w:asciiTheme="minorHAnsi" w:hAnsiTheme="minorHAnsi" w:cstheme="minorHAnsi"/>
                <w:color w:val="000000"/>
              </w:rPr>
            </w:pPr>
            <w:r w:rsidRPr="004A0597">
              <w:rPr>
                <w:rFonts w:asciiTheme="minorHAnsi" w:hAnsiTheme="minorHAnsi" w:cstheme="minorHAnsi"/>
                <w:b w:val="0"/>
                <w:bCs w:val="0"/>
                <w:color w:val="000000"/>
              </w:rPr>
              <w:t xml:space="preserve">8 NYCRR Section 64.7 </w:t>
            </w:r>
          </w:p>
          <w:p w14:paraId="533CA8D7" w14:textId="77777777" w:rsidR="00060A1D" w:rsidRPr="004A0597" w:rsidRDefault="00060A1D" w:rsidP="00E540D4">
            <w:pPr>
              <w:jc w:val="left"/>
              <w:rPr>
                <w:rFonts w:asciiTheme="minorHAnsi" w:hAnsiTheme="minorHAnsi" w:cstheme="minorHAnsi"/>
                <w:color w:val="000000"/>
              </w:rPr>
            </w:pPr>
          </w:p>
          <w:p w14:paraId="78796A2F" w14:textId="59262735" w:rsidR="00060A1D" w:rsidRPr="004A0597" w:rsidRDefault="00060A1D" w:rsidP="00E540D4">
            <w:pPr>
              <w:jc w:val="left"/>
              <w:rPr>
                <w:rFonts w:asciiTheme="minorHAnsi" w:hAnsiTheme="minorHAnsi" w:cstheme="minorHAnsi"/>
                <w:b w:val="0"/>
                <w:bCs w:val="0"/>
              </w:rPr>
            </w:pPr>
            <w:r w:rsidRPr="004A0597">
              <w:rPr>
                <w:rFonts w:asciiTheme="minorHAnsi" w:hAnsiTheme="minorHAnsi" w:cstheme="minorHAnsi"/>
              </w:rPr>
              <w:t>EO 202.82</w:t>
            </w:r>
          </w:p>
        </w:tc>
        <w:tc>
          <w:tcPr>
            <w:tcW w:w="1800" w:type="dxa"/>
          </w:tcPr>
          <w:p w14:paraId="64EB8C73" w14:textId="3030C446" w:rsidR="003A74BC" w:rsidRPr="004A0597" w:rsidRDefault="003A74BC" w:rsidP="00E540D4">
            <w:pPr>
              <w:pStyle w:val="RBNBasicNoSpac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A0597">
              <w:rPr>
                <w:rFonts w:asciiTheme="minorHAnsi" w:hAnsiTheme="minorHAnsi" w:cstheme="minorHAnsi"/>
                <w:sz w:val="22"/>
                <w:szCs w:val="22"/>
              </w:rPr>
              <w:t>Registered professional nurses</w:t>
            </w:r>
          </w:p>
        </w:tc>
        <w:tc>
          <w:tcPr>
            <w:tcW w:w="8010" w:type="dxa"/>
          </w:tcPr>
          <w:p w14:paraId="3B780FE3" w14:textId="59E66C66" w:rsidR="003A74BC" w:rsidRPr="004A0597" w:rsidRDefault="003A74BC" w:rsidP="00E540D4">
            <w:pPr>
              <w:pStyle w:val="RBNBasicNoSpac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A0597">
              <w:rPr>
                <w:rFonts w:asciiTheme="minorHAnsi" w:hAnsiTheme="minorHAnsi" w:cstheme="minorHAnsi"/>
                <w:sz w:val="22"/>
                <w:szCs w:val="22"/>
              </w:rPr>
              <w:t>To the extent necessary to permit non-patient specific regimens to be prescribed, ordered to, and executed by registered professional nurses for the administration of COVID-19 vaccine</w:t>
            </w:r>
          </w:p>
        </w:tc>
      </w:tr>
      <w:tr w:rsidR="00E14102" w:rsidRPr="004A0597" w14:paraId="65E5DCBA" w14:textId="77777777" w:rsidTr="00A74F6C">
        <w:tc>
          <w:tcPr>
            <w:cnfStyle w:val="001000000000" w:firstRow="0" w:lastRow="0" w:firstColumn="1" w:lastColumn="0" w:oddVBand="0" w:evenVBand="0" w:oddHBand="0" w:evenHBand="0" w:firstRowFirstColumn="0" w:firstRowLastColumn="0" w:lastRowFirstColumn="0" w:lastRowLastColumn="0"/>
            <w:tcW w:w="3685" w:type="dxa"/>
          </w:tcPr>
          <w:p w14:paraId="57EA652E" w14:textId="77777777" w:rsidR="00E14102" w:rsidRPr="004A0597" w:rsidRDefault="00E14102" w:rsidP="00A74F6C">
            <w:pPr>
              <w:jc w:val="left"/>
              <w:rPr>
                <w:rFonts w:asciiTheme="minorHAnsi" w:hAnsiTheme="minorHAnsi" w:cstheme="minorHAnsi"/>
              </w:rPr>
            </w:pPr>
            <w:r w:rsidRPr="004A0597">
              <w:rPr>
                <w:rFonts w:asciiTheme="minorHAnsi" w:hAnsiTheme="minorHAnsi" w:cstheme="minorHAnsi"/>
                <w:b w:val="0"/>
                <w:bCs w:val="0"/>
              </w:rPr>
              <w:lastRenderedPageBreak/>
              <w:t xml:space="preserve">Education Law Sections 6512-6902 </w:t>
            </w:r>
          </w:p>
          <w:p w14:paraId="56387DC9" w14:textId="77777777" w:rsidR="00E14102" w:rsidRPr="004A0597" w:rsidRDefault="00E14102" w:rsidP="00A74F6C">
            <w:pPr>
              <w:jc w:val="left"/>
              <w:rPr>
                <w:rFonts w:asciiTheme="minorHAnsi" w:hAnsiTheme="minorHAnsi" w:cstheme="minorHAnsi"/>
              </w:rPr>
            </w:pPr>
          </w:p>
          <w:p w14:paraId="503E6D52" w14:textId="77777777" w:rsidR="00E14102" w:rsidRPr="004A0597" w:rsidRDefault="00E14102" w:rsidP="00A74F6C">
            <w:pPr>
              <w:jc w:val="left"/>
              <w:rPr>
                <w:rFonts w:asciiTheme="minorHAnsi" w:hAnsiTheme="minorHAnsi" w:cstheme="minorHAnsi"/>
              </w:rPr>
            </w:pPr>
          </w:p>
          <w:p w14:paraId="05F4D2D0" w14:textId="77777777" w:rsidR="00E14102" w:rsidRPr="004A0597" w:rsidRDefault="00E14102" w:rsidP="00A74F6C">
            <w:pPr>
              <w:jc w:val="left"/>
              <w:rPr>
                <w:rFonts w:asciiTheme="minorHAnsi" w:hAnsiTheme="minorHAnsi" w:cstheme="minorHAnsi"/>
              </w:rPr>
            </w:pPr>
          </w:p>
          <w:p w14:paraId="1C4817E2" w14:textId="77777777" w:rsidR="00E14102" w:rsidRPr="004A0597" w:rsidRDefault="00E14102" w:rsidP="00A74F6C">
            <w:pPr>
              <w:jc w:val="left"/>
              <w:rPr>
                <w:rFonts w:asciiTheme="minorHAnsi" w:hAnsiTheme="minorHAnsi" w:cstheme="minorHAnsi"/>
              </w:rPr>
            </w:pPr>
          </w:p>
          <w:p w14:paraId="14C8F3EC" w14:textId="77777777" w:rsidR="00E14102" w:rsidRPr="004A0597" w:rsidRDefault="00E14102" w:rsidP="00A74F6C">
            <w:pPr>
              <w:jc w:val="left"/>
              <w:rPr>
                <w:rFonts w:asciiTheme="minorHAnsi" w:hAnsiTheme="minorHAnsi" w:cstheme="minorHAnsi"/>
              </w:rPr>
            </w:pPr>
          </w:p>
          <w:p w14:paraId="7C426EC3" w14:textId="77777777" w:rsidR="00E14102" w:rsidRPr="004A0597" w:rsidRDefault="00E14102" w:rsidP="00A74F6C">
            <w:pPr>
              <w:jc w:val="left"/>
              <w:rPr>
                <w:rFonts w:asciiTheme="minorHAnsi" w:hAnsiTheme="minorHAnsi" w:cstheme="minorHAnsi"/>
              </w:rPr>
            </w:pPr>
          </w:p>
          <w:p w14:paraId="1BA01A5D" w14:textId="77777777" w:rsidR="00E14102" w:rsidRPr="004A0597" w:rsidRDefault="00E14102" w:rsidP="00A74F6C">
            <w:pPr>
              <w:jc w:val="left"/>
              <w:rPr>
                <w:rFonts w:asciiTheme="minorHAnsi" w:hAnsiTheme="minorHAnsi" w:cstheme="minorHAnsi"/>
              </w:rPr>
            </w:pPr>
          </w:p>
          <w:p w14:paraId="68202E6F" w14:textId="77777777" w:rsidR="00E14102" w:rsidRPr="004A0597" w:rsidRDefault="00E14102" w:rsidP="00A74F6C">
            <w:pPr>
              <w:jc w:val="left"/>
              <w:rPr>
                <w:rFonts w:asciiTheme="minorHAnsi" w:hAnsiTheme="minorHAnsi" w:cstheme="minorHAnsi"/>
              </w:rPr>
            </w:pPr>
          </w:p>
          <w:p w14:paraId="35A2518F" w14:textId="77777777" w:rsidR="00E14102" w:rsidRPr="004A0597" w:rsidRDefault="00E14102" w:rsidP="00A74F6C">
            <w:pPr>
              <w:jc w:val="left"/>
              <w:rPr>
                <w:rFonts w:asciiTheme="minorHAnsi" w:hAnsiTheme="minorHAnsi" w:cstheme="minorHAnsi"/>
              </w:rPr>
            </w:pPr>
          </w:p>
          <w:p w14:paraId="2F1FB0BE" w14:textId="77777777" w:rsidR="00E14102" w:rsidRPr="004A0597" w:rsidRDefault="00E14102" w:rsidP="00A74F6C">
            <w:pPr>
              <w:jc w:val="left"/>
              <w:rPr>
                <w:rFonts w:asciiTheme="minorHAnsi" w:hAnsiTheme="minorHAnsi" w:cstheme="minorHAnsi"/>
              </w:rPr>
            </w:pPr>
          </w:p>
          <w:p w14:paraId="6DCC4209" w14:textId="77777777" w:rsidR="00E14102" w:rsidRPr="004A0597" w:rsidRDefault="00E14102" w:rsidP="00A74F6C">
            <w:pPr>
              <w:jc w:val="left"/>
              <w:rPr>
                <w:rFonts w:asciiTheme="minorHAnsi" w:hAnsiTheme="minorHAnsi" w:cstheme="minorHAnsi"/>
              </w:rPr>
            </w:pPr>
          </w:p>
          <w:p w14:paraId="500E4B61" w14:textId="77777777" w:rsidR="00E14102" w:rsidRPr="004A0597" w:rsidRDefault="00E14102" w:rsidP="00A74F6C">
            <w:pPr>
              <w:jc w:val="left"/>
              <w:rPr>
                <w:rFonts w:asciiTheme="minorHAnsi" w:hAnsiTheme="minorHAnsi" w:cstheme="minorHAnsi"/>
              </w:rPr>
            </w:pPr>
          </w:p>
          <w:p w14:paraId="4F6EA8AC" w14:textId="77777777" w:rsidR="00E14102" w:rsidRPr="004A0597" w:rsidRDefault="00E14102" w:rsidP="00A74F6C">
            <w:pPr>
              <w:jc w:val="left"/>
              <w:rPr>
                <w:rFonts w:asciiTheme="minorHAnsi" w:hAnsiTheme="minorHAnsi" w:cstheme="minorHAnsi"/>
              </w:rPr>
            </w:pPr>
          </w:p>
          <w:p w14:paraId="63499F8E" w14:textId="77777777" w:rsidR="00E14102" w:rsidRPr="004A0597" w:rsidRDefault="00E14102" w:rsidP="00A74F6C">
            <w:pPr>
              <w:jc w:val="left"/>
              <w:rPr>
                <w:rFonts w:asciiTheme="minorHAnsi" w:hAnsiTheme="minorHAnsi" w:cstheme="minorHAnsi"/>
              </w:rPr>
            </w:pPr>
          </w:p>
          <w:p w14:paraId="1A7AF8F5" w14:textId="77777777" w:rsidR="00E14102" w:rsidRPr="004A0597" w:rsidRDefault="00E14102" w:rsidP="00A74F6C">
            <w:pPr>
              <w:jc w:val="left"/>
              <w:rPr>
                <w:rFonts w:asciiTheme="minorHAnsi" w:hAnsiTheme="minorHAnsi" w:cstheme="minorHAnsi"/>
              </w:rPr>
            </w:pPr>
          </w:p>
          <w:p w14:paraId="7AAD97D5" w14:textId="77777777" w:rsidR="00E14102" w:rsidRPr="004A0597" w:rsidRDefault="00E14102" w:rsidP="00A74F6C">
            <w:pPr>
              <w:jc w:val="left"/>
              <w:rPr>
                <w:rFonts w:asciiTheme="minorHAnsi" w:hAnsiTheme="minorHAnsi" w:cstheme="minorHAnsi"/>
              </w:rPr>
            </w:pPr>
          </w:p>
          <w:p w14:paraId="70A6B57F" w14:textId="77777777" w:rsidR="00E14102" w:rsidRPr="004A0597" w:rsidRDefault="00E14102" w:rsidP="00A74F6C">
            <w:pPr>
              <w:jc w:val="left"/>
              <w:rPr>
                <w:rFonts w:asciiTheme="minorHAnsi" w:hAnsiTheme="minorHAnsi" w:cstheme="minorHAnsi"/>
                <w:b w:val="0"/>
                <w:bCs w:val="0"/>
              </w:rPr>
            </w:pPr>
          </w:p>
          <w:p w14:paraId="468DB15D" w14:textId="33F18E5E" w:rsidR="00E14102" w:rsidRPr="004A0597" w:rsidRDefault="00E14102" w:rsidP="00A74F6C">
            <w:pPr>
              <w:jc w:val="left"/>
              <w:rPr>
                <w:rFonts w:asciiTheme="minorHAnsi" w:hAnsiTheme="minorHAnsi" w:cstheme="minorHAnsi"/>
                <w:b w:val="0"/>
                <w:bCs w:val="0"/>
              </w:rPr>
            </w:pPr>
            <w:r w:rsidRPr="004A0597">
              <w:rPr>
                <w:rFonts w:asciiTheme="minorHAnsi" w:hAnsiTheme="minorHAnsi" w:cstheme="minorHAnsi"/>
              </w:rPr>
              <w:t>EO 202.82</w:t>
            </w:r>
          </w:p>
        </w:tc>
        <w:tc>
          <w:tcPr>
            <w:tcW w:w="1800" w:type="dxa"/>
          </w:tcPr>
          <w:p w14:paraId="44DA09BD" w14:textId="77777777" w:rsidR="00E14102" w:rsidRPr="004A0597" w:rsidRDefault="00E14102"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A0597">
              <w:rPr>
                <w:rFonts w:asciiTheme="minorHAnsi" w:hAnsiTheme="minorHAnsi" w:cstheme="minorHAnsi"/>
                <w:sz w:val="22"/>
                <w:szCs w:val="22"/>
              </w:rPr>
              <w:t>Licensed Practical Nurses (LPN)</w:t>
            </w:r>
          </w:p>
        </w:tc>
        <w:tc>
          <w:tcPr>
            <w:tcW w:w="8010" w:type="dxa"/>
          </w:tcPr>
          <w:p w14:paraId="7BB4600A" w14:textId="77777777" w:rsidR="00E14102" w:rsidRPr="004A0597" w:rsidRDefault="00E14102"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A0597">
              <w:rPr>
                <w:rFonts w:asciiTheme="minorHAnsi" w:hAnsiTheme="minorHAnsi" w:cstheme="minorHAnsi"/>
                <w:sz w:val="22"/>
                <w:szCs w:val="22"/>
              </w:rPr>
              <w:t xml:space="preserve">To the extent </w:t>
            </w:r>
            <w:r w:rsidRPr="004A0597">
              <w:rPr>
                <w:rFonts w:asciiTheme="minorHAnsi" w:hAnsiTheme="minorHAnsi" w:cstheme="minorHAnsi"/>
                <w:color w:val="000000"/>
                <w:sz w:val="22"/>
                <w:szCs w:val="22"/>
              </w:rPr>
              <w:t xml:space="preserve">necessary to permit non-patient specific regimens for the administration of COVID or influenza vaccination to be prescribed, ordered to, and executed by licensed practical nurses, so that for the purposes of this EO only such licensed practical nurses may administer COVID and influenza vaccinations at Points of Dispensing (POD) sites overseen or approved by the New York State Department of Health (DOH) or local health departments and operated under the medical supervision of licensed physicians, licensed physician assistants, or certified nurse practitioners, provided such licensed practical nurses must first receive training in: </w:t>
            </w:r>
          </w:p>
          <w:p w14:paraId="51D54B4E" w14:textId="77777777" w:rsidR="00E14102" w:rsidRPr="004A0597" w:rsidRDefault="00E14102"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p w14:paraId="7EB6C9EC" w14:textId="77777777" w:rsidR="00E14102" w:rsidRPr="004A0597" w:rsidRDefault="00E14102"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A0597">
              <w:rPr>
                <w:rFonts w:asciiTheme="minorHAnsi" w:hAnsiTheme="minorHAnsi" w:cstheme="minorHAnsi"/>
                <w:color w:val="000000"/>
                <w:sz w:val="22"/>
                <w:szCs w:val="22"/>
              </w:rPr>
              <w:t xml:space="preserve">(1) techniques, indications, precautions, contraindications, infection control practices; </w:t>
            </w:r>
          </w:p>
          <w:p w14:paraId="456D53BA" w14:textId="77777777" w:rsidR="00E14102" w:rsidRPr="004A0597" w:rsidRDefault="00E14102"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p w14:paraId="0E31DD1E" w14:textId="77777777" w:rsidR="00E14102" w:rsidRPr="004A0597" w:rsidRDefault="00E14102"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A0597">
              <w:rPr>
                <w:rFonts w:asciiTheme="minorHAnsi" w:hAnsiTheme="minorHAnsi" w:cstheme="minorHAnsi"/>
                <w:color w:val="000000"/>
                <w:sz w:val="22"/>
                <w:szCs w:val="22"/>
              </w:rPr>
              <w:t xml:space="preserve">(2) use of personal protective equipment (PPE) sufficient to provide the basic level of competence for such tasks; and </w:t>
            </w:r>
          </w:p>
          <w:p w14:paraId="29FC7382" w14:textId="77777777" w:rsidR="00E14102" w:rsidRPr="004A0597" w:rsidRDefault="00E14102"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p w14:paraId="54E81120" w14:textId="54EF7CEC" w:rsidR="00E14102" w:rsidRPr="004A0597" w:rsidRDefault="00E14102"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A0597">
              <w:rPr>
                <w:rFonts w:asciiTheme="minorHAnsi" w:hAnsiTheme="minorHAnsi" w:cstheme="minorHAnsi"/>
                <w:color w:val="000000"/>
                <w:sz w:val="22"/>
                <w:szCs w:val="22"/>
              </w:rPr>
              <w:t xml:space="preserve">(3)  a current certificate in basic cardiopulmonary resuscitation, which at a minimum must include a certification in basic cardiopulmonary resuscitation by an online program that has received accreditation from the American Nurses Credentialing Center, the Accreditation Council for Pharmacy Education (ACPE), or the Accreditation Council for Continuing Medical Education </w:t>
            </w:r>
          </w:p>
        </w:tc>
      </w:tr>
      <w:tr w:rsidR="00632642" w:rsidRPr="004A0597" w14:paraId="5142C7DC" w14:textId="77777777" w:rsidTr="00A74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2C66EA56" w14:textId="77777777" w:rsidR="00632642" w:rsidRPr="004A0597" w:rsidRDefault="00632642" w:rsidP="00A74F6C">
            <w:pPr>
              <w:jc w:val="left"/>
              <w:rPr>
                <w:rFonts w:asciiTheme="minorHAnsi" w:hAnsiTheme="minorHAnsi" w:cstheme="minorHAnsi"/>
                <w:b w:val="0"/>
                <w:bCs w:val="0"/>
                <w:color w:val="000000"/>
              </w:rPr>
            </w:pPr>
            <w:r w:rsidRPr="004A0597">
              <w:rPr>
                <w:rFonts w:asciiTheme="minorHAnsi" w:hAnsiTheme="minorHAnsi" w:cstheme="minorHAnsi"/>
                <w:b w:val="0"/>
                <w:bCs w:val="0"/>
                <w:color w:val="000000"/>
              </w:rPr>
              <w:t xml:space="preserve">Education Law Section 6801(2) and (3) </w:t>
            </w:r>
          </w:p>
          <w:p w14:paraId="0338B1D3" w14:textId="77777777" w:rsidR="00632642" w:rsidRPr="004A0597" w:rsidRDefault="00632642" w:rsidP="00A74F6C">
            <w:pPr>
              <w:jc w:val="left"/>
              <w:rPr>
                <w:rFonts w:asciiTheme="minorHAnsi" w:hAnsiTheme="minorHAnsi" w:cstheme="minorHAnsi"/>
                <w:b w:val="0"/>
                <w:bCs w:val="0"/>
                <w:color w:val="000000"/>
              </w:rPr>
            </w:pPr>
          </w:p>
          <w:p w14:paraId="310A9131" w14:textId="77777777" w:rsidR="00632642" w:rsidRPr="004A0597" w:rsidRDefault="00632642" w:rsidP="00A74F6C">
            <w:pPr>
              <w:jc w:val="left"/>
              <w:rPr>
                <w:rFonts w:asciiTheme="minorHAnsi" w:hAnsiTheme="minorHAnsi" w:cstheme="minorHAnsi"/>
                <w:color w:val="000000"/>
              </w:rPr>
            </w:pPr>
            <w:r w:rsidRPr="004A0597">
              <w:rPr>
                <w:rFonts w:asciiTheme="minorHAnsi" w:hAnsiTheme="minorHAnsi" w:cstheme="minorHAnsi"/>
                <w:b w:val="0"/>
                <w:bCs w:val="0"/>
                <w:color w:val="000000"/>
              </w:rPr>
              <w:t xml:space="preserve">8 NYCRR Section 63.9 </w:t>
            </w:r>
          </w:p>
          <w:p w14:paraId="7D70DEB7" w14:textId="77777777" w:rsidR="00632642" w:rsidRPr="004A0597" w:rsidRDefault="00632642" w:rsidP="00A74F6C">
            <w:pPr>
              <w:jc w:val="left"/>
              <w:rPr>
                <w:rFonts w:asciiTheme="minorHAnsi" w:hAnsiTheme="minorHAnsi" w:cstheme="minorHAnsi"/>
                <w:color w:val="000000"/>
              </w:rPr>
            </w:pPr>
          </w:p>
          <w:p w14:paraId="6E1D021F" w14:textId="77777777" w:rsidR="00632642" w:rsidRPr="004A0597" w:rsidRDefault="00632642" w:rsidP="00A74F6C">
            <w:pPr>
              <w:jc w:val="left"/>
              <w:rPr>
                <w:rFonts w:asciiTheme="minorHAnsi" w:hAnsiTheme="minorHAnsi" w:cstheme="minorHAnsi"/>
                <w:b w:val="0"/>
                <w:bCs w:val="0"/>
              </w:rPr>
            </w:pPr>
            <w:r w:rsidRPr="004A0597">
              <w:rPr>
                <w:rFonts w:asciiTheme="minorHAnsi" w:hAnsiTheme="minorHAnsi" w:cstheme="minorHAnsi"/>
              </w:rPr>
              <w:t>EO 202.82</w:t>
            </w:r>
          </w:p>
        </w:tc>
        <w:tc>
          <w:tcPr>
            <w:tcW w:w="1800" w:type="dxa"/>
          </w:tcPr>
          <w:p w14:paraId="69E751FA" w14:textId="77777777" w:rsidR="00632642" w:rsidRPr="004A0597" w:rsidRDefault="00632642" w:rsidP="00A74F6C">
            <w:pPr>
              <w:pStyle w:val="RBNBasicNoSpac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A0597">
              <w:rPr>
                <w:rFonts w:asciiTheme="minorHAnsi" w:hAnsiTheme="minorHAnsi" w:cstheme="minorHAnsi"/>
                <w:sz w:val="22"/>
                <w:szCs w:val="22"/>
              </w:rPr>
              <w:t>Pharmacists</w:t>
            </w:r>
          </w:p>
        </w:tc>
        <w:tc>
          <w:tcPr>
            <w:tcW w:w="8010" w:type="dxa"/>
          </w:tcPr>
          <w:p w14:paraId="6A40C141" w14:textId="77777777" w:rsidR="00632642" w:rsidRPr="004A0597" w:rsidRDefault="00632642" w:rsidP="00A74F6C">
            <w:pPr>
              <w:pStyle w:val="RBNBasicNoSpac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A0597">
              <w:rPr>
                <w:rFonts w:asciiTheme="minorHAnsi" w:hAnsiTheme="minorHAnsi" w:cstheme="minorHAnsi"/>
                <w:sz w:val="22"/>
                <w:szCs w:val="22"/>
              </w:rPr>
              <w:t xml:space="preserve">To the extent necessary </w:t>
            </w:r>
            <w:r w:rsidRPr="004A0597">
              <w:rPr>
                <w:rFonts w:asciiTheme="minorHAnsi" w:hAnsiTheme="minorHAnsi" w:cstheme="minorHAnsi"/>
                <w:color w:val="000000"/>
                <w:sz w:val="22"/>
                <w:szCs w:val="22"/>
              </w:rPr>
              <w:t>to permit patient specific orders or non-patient specific regimens for the administration of COVID vaccination to be prescribed, ordered to, and executed by licensed pharmacists certified to administer immunizations by the State Education Department (SED) as well as newly licensed pharmacist, as specified and permitted by this EO</w:t>
            </w:r>
          </w:p>
        </w:tc>
      </w:tr>
      <w:tr w:rsidR="00632642" w:rsidRPr="004A0597" w14:paraId="290B93BC" w14:textId="77777777" w:rsidTr="00A74F6C">
        <w:tc>
          <w:tcPr>
            <w:cnfStyle w:val="001000000000" w:firstRow="0" w:lastRow="0" w:firstColumn="1" w:lastColumn="0" w:oddVBand="0" w:evenVBand="0" w:oddHBand="0" w:evenHBand="0" w:firstRowFirstColumn="0" w:firstRowLastColumn="0" w:lastRowFirstColumn="0" w:lastRowLastColumn="0"/>
            <w:tcW w:w="3685" w:type="dxa"/>
          </w:tcPr>
          <w:p w14:paraId="64FB1D0B" w14:textId="77777777" w:rsidR="00632642" w:rsidRPr="004A0597" w:rsidRDefault="00632642" w:rsidP="00A74F6C">
            <w:pPr>
              <w:jc w:val="left"/>
              <w:rPr>
                <w:rFonts w:asciiTheme="minorHAnsi" w:hAnsiTheme="minorHAnsi" w:cstheme="minorHAnsi"/>
                <w:b w:val="0"/>
                <w:bCs w:val="0"/>
                <w:color w:val="000000"/>
              </w:rPr>
            </w:pPr>
            <w:r w:rsidRPr="004A0597">
              <w:rPr>
                <w:rFonts w:asciiTheme="minorHAnsi" w:hAnsiTheme="minorHAnsi" w:cstheme="minorHAnsi"/>
                <w:b w:val="0"/>
                <w:bCs w:val="0"/>
                <w:color w:val="000000"/>
              </w:rPr>
              <w:t>Education Law Sections 6801(2) and (3), 6527(7), 6909(7), 6802(22), and 6828(1)</w:t>
            </w:r>
          </w:p>
          <w:p w14:paraId="10960E9C" w14:textId="77777777" w:rsidR="00632642" w:rsidRPr="004A0597" w:rsidRDefault="00632642" w:rsidP="00A74F6C">
            <w:pPr>
              <w:jc w:val="left"/>
              <w:rPr>
                <w:rFonts w:asciiTheme="minorHAnsi" w:hAnsiTheme="minorHAnsi" w:cstheme="minorHAnsi"/>
                <w:b w:val="0"/>
                <w:bCs w:val="0"/>
                <w:color w:val="000000"/>
              </w:rPr>
            </w:pPr>
          </w:p>
          <w:p w14:paraId="67BB2174" w14:textId="77777777" w:rsidR="00632642" w:rsidRPr="004A0597" w:rsidRDefault="00632642" w:rsidP="00A74F6C">
            <w:pPr>
              <w:jc w:val="left"/>
              <w:rPr>
                <w:rFonts w:asciiTheme="minorHAnsi" w:hAnsiTheme="minorHAnsi" w:cstheme="minorHAnsi"/>
                <w:color w:val="000000"/>
              </w:rPr>
            </w:pPr>
            <w:r w:rsidRPr="004A0597">
              <w:rPr>
                <w:rFonts w:asciiTheme="minorHAnsi" w:hAnsiTheme="minorHAnsi" w:cstheme="minorHAnsi"/>
                <w:b w:val="0"/>
                <w:bCs w:val="0"/>
                <w:color w:val="000000"/>
              </w:rPr>
              <w:t>8 NYCRR Section 63.9</w:t>
            </w:r>
          </w:p>
          <w:p w14:paraId="10FF547B" w14:textId="77777777" w:rsidR="00632642" w:rsidRPr="004A0597" w:rsidRDefault="00632642" w:rsidP="00A74F6C">
            <w:pPr>
              <w:jc w:val="left"/>
              <w:rPr>
                <w:rFonts w:asciiTheme="minorHAnsi" w:hAnsiTheme="minorHAnsi" w:cstheme="minorHAnsi"/>
                <w:color w:val="000000"/>
              </w:rPr>
            </w:pPr>
          </w:p>
          <w:p w14:paraId="2E58B765" w14:textId="77777777" w:rsidR="00632642" w:rsidRPr="004A0597" w:rsidRDefault="00632642" w:rsidP="00A74F6C">
            <w:pPr>
              <w:jc w:val="left"/>
              <w:rPr>
                <w:rFonts w:asciiTheme="minorHAnsi" w:hAnsiTheme="minorHAnsi" w:cstheme="minorHAnsi"/>
                <w:color w:val="000000"/>
              </w:rPr>
            </w:pPr>
          </w:p>
          <w:p w14:paraId="1C8066D3" w14:textId="77777777" w:rsidR="00632642" w:rsidRPr="004A0597" w:rsidRDefault="00632642" w:rsidP="00A74F6C">
            <w:pPr>
              <w:jc w:val="left"/>
              <w:rPr>
                <w:rFonts w:asciiTheme="minorHAnsi" w:hAnsiTheme="minorHAnsi" w:cstheme="minorHAnsi"/>
                <w:color w:val="000000"/>
              </w:rPr>
            </w:pPr>
          </w:p>
          <w:p w14:paraId="04F56AEC" w14:textId="77777777" w:rsidR="00632642" w:rsidRPr="004A0597" w:rsidRDefault="00632642" w:rsidP="00A74F6C">
            <w:pPr>
              <w:jc w:val="left"/>
              <w:rPr>
                <w:rFonts w:asciiTheme="minorHAnsi" w:hAnsiTheme="minorHAnsi" w:cstheme="minorHAnsi"/>
                <w:color w:val="000000"/>
              </w:rPr>
            </w:pPr>
          </w:p>
          <w:p w14:paraId="56139109" w14:textId="77777777" w:rsidR="00632642" w:rsidRPr="004A0597" w:rsidRDefault="00632642" w:rsidP="00A74F6C">
            <w:pPr>
              <w:jc w:val="left"/>
              <w:rPr>
                <w:rFonts w:asciiTheme="minorHAnsi" w:hAnsiTheme="minorHAnsi" w:cstheme="minorHAnsi"/>
                <w:color w:val="000000"/>
              </w:rPr>
            </w:pPr>
          </w:p>
          <w:p w14:paraId="47AFF40A" w14:textId="77777777" w:rsidR="00632642" w:rsidRPr="004A0597" w:rsidRDefault="00632642" w:rsidP="00A74F6C">
            <w:pPr>
              <w:jc w:val="left"/>
              <w:rPr>
                <w:rFonts w:asciiTheme="minorHAnsi" w:hAnsiTheme="minorHAnsi" w:cstheme="minorHAnsi"/>
                <w:color w:val="000000"/>
              </w:rPr>
            </w:pPr>
          </w:p>
          <w:p w14:paraId="44320171" w14:textId="77777777" w:rsidR="00632642" w:rsidRPr="004A0597" w:rsidRDefault="00632642" w:rsidP="00A74F6C">
            <w:pPr>
              <w:jc w:val="left"/>
              <w:rPr>
                <w:rFonts w:asciiTheme="minorHAnsi" w:hAnsiTheme="minorHAnsi" w:cstheme="minorHAnsi"/>
                <w:color w:val="000000"/>
              </w:rPr>
            </w:pPr>
          </w:p>
          <w:p w14:paraId="4D6E35C6" w14:textId="77777777" w:rsidR="00632642" w:rsidRPr="004A0597" w:rsidRDefault="00632642" w:rsidP="00A74F6C">
            <w:pPr>
              <w:jc w:val="left"/>
              <w:rPr>
                <w:rFonts w:asciiTheme="minorHAnsi" w:hAnsiTheme="minorHAnsi" w:cstheme="minorHAnsi"/>
                <w:color w:val="000000"/>
              </w:rPr>
            </w:pPr>
          </w:p>
          <w:p w14:paraId="1811D216" w14:textId="77777777" w:rsidR="00632642" w:rsidRPr="004A0597" w:rsidRDefault="00632642" w:rsidP="00A74F6C">
            <w:pPr>
              <w:jc w:val="left"/>
              <w:rPr>
                <w:rFonts w:asciiTheme="minorHAnsi" w:hAnsiTheme="minorHAnsi" w:cstheme="minorHAnsi"/>
                <w:color w:val="000000"/>
              </w:rPr>
            </w:pPr>
          </w:p>
          <w:p w14:paraId="7EB551B5" w14:textId="77777777" w:rsidR="00632642" w:rsidRPr="004A0597" w:rsidRDefault="00632642" w:rsidP="00A74F6C">
            <w:pPr>
              <w:jc w:val="left"/>
              <w:rPr>
                <w:rFonts w:asciiTheme="minorHAnsi" w:hAnsiTheme="minorHAnsi" w:cstheme="minorHAnsi"/>
                <w:color w:val="000000"/>
              </w:rPr>
            </w:pPr>
          </w:p>
          <w:p w14:paraId="14A1B651" w14:textId="77777777" w:rsidR="003B1DCE" w:rsidRPr="004A0597" w:rsidRDefault="003B1DCE" w:rsidP="00A74F6C">
            <w:pPr>
              <w:jc w:val="left"/>
              <w:rPr>
                <w:rFonts w:asciiTheme="minorHAnsi" w:hAnsiTheme="minorHAnsi" w:cstheme="minorHAnsi"/>
                <w:b w:val="0"/>
                <w:bCs w:val="0"/>
              </w:rPr>
            </w:pPr>
          </w:p>
          <w:p w14:paraId="053D7D5A" w14:textId="77777777" w:rsidR="003B1DCE" w:rsidRPr="004A0597" w:rsidRDefault="003B1DCE" w:rsidP="00A74F6C">
            <w:pPr>
              <w:jc w:val="left"/>
              <w:rPr>
                <w:rFonts w:asciiTheme="minorHAnsi" w:hAnsiTheme="minorHAnsi" w:cstheme="minorHAnsi"/>
                <w:b w:val="0"/>
                <w:bCs w:val="0"/>
              </w:rPr>
            </w:pPr>
          </w:p>
          <w:p w14:paraId="0D0C840B" w14:textId="1ADC01CB" w:rsidR="00632642" w:rsidRPr="004A0597" w:rsidRDefault="00632642" w:rsidP="00A74F6C">
            <w:pPr>
              <w:jc w:val="left"/>
              <w:rPr>
                <w:rFonts w:asciiTheme="minorHAnsi" w:hAnsiTheme="minorHAnsi" w:cstheme="minorHAnsi"/>
                <w:b w:val="0"/>
                <w:bCs w:val="0"/>
              </w:rPr>
            </w:pPr>
            <w:r w:rsidRPr="004A0597">
              <w:rPr>
                <w:rFonts w:asciiTheme="minorHAnsi" w:hAnsiTheme="minorHAnsi" w:cstheme="minorHAnsi"/>
              </w:rPr>
              <w:t>EO 202.82</w:t>
            </w:r>
          </w:p>
        </w:tc>
        <w:tc>
          <w:tcPr>
            <w:tcW w:w="1800" w:type="dxa"/>
          </w:tcPr>
          <w:p w14:paraId="34325411" w14:textId="77777777" w:rsidR="00632642" w:rsidRPr="004A0597" w:rsidRDefault="00632642"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A0597">
              <w:rPr>
                <w:rFonts w:asciiTheme="minorHAnsi" w:hAnsiTheme="minorHAnsi" w:cstheme="minorHAnsi"/>
                <w:sz w:val="22"/>
                <w:szCs w:val="22"/>
              </w:rPr>
              <w:lastRenderedPageBreak/>
              <w:t>Pharmacists</w:t>
            </w:r>
          </w:p>
        </w:tc>
        <w:tc>
          <w:tcPr>
            <w:tcW w:w="8010" w:type="dxa"/>
          </w:tcPr>
          <w:p w14:paraId="09CFE140" w14:textId="77777777" w:rsidR="00632642" w:rsidRPr="004A0597" w:rsidRDefault="00632642"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A0597">
              <w:rPr>
                <w:rFonts w:asciiTheme="minorHAnsi" w:hAnsiTheme="minorHAnsi" w:cstheme="minorHAnsi"/>
                <w:sz w:val="22"/>
                <w:szCs w:val="22"/>
              </w:rPr>
              <w:t xml:space="preserve">To the extent necessary to </w:t>
            </w:r>
            <w:r w:rsidRPr="004A0597">
              <w:rPr>
                <w:rFonts w:asciiTheme="minorHAnsi" w:hAnsiTheme="minorHAnsi" w:cstheme="minorHAnsi"/>
                <w:color w:val="000000"/>
                <w:sz w:val="22"/>
                <w:szCs w:val="22"/>
              </w:rPr>
              <w:t xml:space="preserve">permit non-patient specific regimens for the administration of COVID or influenza vaccination to be prescribed, ordered to, and executed by licensed pharmacists not certified to administer immunizations by SED, so that such pharmacists may administer COVID and influenza vaccinations at POD sites overseen or approved by DOH or local health departments and operated under the medical supervision of licensed physicians, licensed physician assistants, or certified nurse practitioners, provided such pharmacists must first receive training in: </w:t>
            </w:r>
          </w:p>
          <w:p w14:paraId="07011C43" w14:textId="77777777" w:rsidR="00632642" w:rsidRPr="004A0597" w:rsidRDefault="00632642"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p w14:paraId="50A5D8CE" w14:textId="77777777" w:rsidR="00632642" w:rsidRPr="004A0597" w:rsidRDefault="00632642"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A0597">
              <w:rPr>
                <w:rFonts w:asciiTheme="minorHAnsi" w:hAnsiTheme="minorHAnsi" w:cstheme="minorHAnsi"/>
                <w:color w:val="000000"/>
                <w:sz w:val="22"/>
                <w:szCs w:val="22"/>
              </w:rPr>
              <w:t xml:space="preserve">(1) techniques, indications, precautions, contraindications, infection control practices; </w:t>
            </w:r>
          </w:p>
          <w:p w14:paraId="057B45F5" w14:textId="77777777" w:rsidR="00632642" w:rsidRPr="004A0597" w:rsidRDefault="00632642"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p w14:paraId="653789CA" w14:textId="77777777" w:rsidR="00632642" w:rsidRPr="004A0597" w:rsidRDefault="00632642"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A0597">
              <w:rPr>
                <w:rFonts w:asciiTheme="minorHAnsi" w:hAnsiTheme="minorHAnsi" w:cstheme="minorHAnsi"/>
                <w:color w:val="000000"/>
                <w:sz w:val="22"/>
                <w:szCs w:val="22"/>
              </w:rPr>
              <w:lastRenderedPageBreak/>
              <w:t xml:space="preserve">(2) use of personal protective equipment (PPE) sufficient to provide the basic level of competence for such tasks; and </w:t>
            </w:r>
          </w:p>
          <w:p w14:paraId="1EADF6A8" w14:textId="77777777" w:rsidR="00632642" w:rsidRPr="004A0597" w:rsidRDefault="00632642"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p w14:paraId="12DC5091" w14:textId="22FE8671" w:rsidR="00632642" w:rsidRPr="004A0597" w:rsidRDefault="00632642"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A0597">
              <w:rPr>
                <w:rFonts w:asciiTheme="minorHAnsi" w:hAnsiTheme="minorHAnsi" w:cstheme="minorHAnsi"/>
                <w:color w:val="000000"/>
                <w:sz w:val="22"/>
                <w:szCs w:val="22"/>
              </w:rPr>
              <w:t>(3) a current certificate in basic cardiopulmonary resuscitation (CPR), which at a minimum must include a certification in basic CPR by an online program that has received accreditation from the American Nurses Credentialing Center, the Accreditation ACPE, or the Accreditation Council for Continuing Medical Education</w:t>
            </w:r>
          </w:p>
        </w:tc>
      </w:tr>
      <w:tr w:rsidR="003B1DCE" w:rsidRPr="004A0597" w14:paraId="3A4C2F94" w14:textId="77777777" w:rsidTr="00A74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3A139C31" w14:textId="77777777" w:rsidR="003B1DCE" w:rsidRPr="004A0597" w:rsidRDefault="003B1DCE" w:rsidP="00A74F6C">
            <w:pPr>
              <w:jc w:val="left"/>
              <w:rPr>
                <w:rFonts w:asciiTheme="minorHAnsi" w:hAnsiTheme="minorHAnsi" w:cstheme="minorHAnsi"/>
                <w:b w:val="0"/>
                <w:bCs w:val="0"/>
                <w:color w:val="000000"/>
              </w:rPr>
            </w:pPr>
            <w:r w:rsidRPr="004A0597">
              <w:rPr>
                <w:rFonts w:asciiTheme="minorHAnsi" w:hAnsiTheme="minorHAnsi" w:cstheme="minorHAnsi"/>
                <w:b w:val="0"/>
                <w:bCs w:val="0"/>
                <w:color w:val="000000"/>
              </w:rPr>
              <w:lastRenderedPageBreak/>
              <w:t xml:space="preserve">Education Law Sections 6801(2) and 6802(22) </w:t>
            </w:r>
          </w:p>
          <w:p w14:paraId="1D5BDEC4" w14:textId="77777777" w:rsidR="003B1DCE" w:rsidRPr="004A0597" w:rsidRDefault="003B1DCE" w:rsidP="00A74F6C">
            <w:pPr>
              <w:jc w:val="left"/>
              <w:rPr>
                <w:rFonts w:asciiTheme="minorHAnsi" w:hAnsiTheme="minorHAnsi" w:cstheme="minorHAnsi"/>
                <w:b w:val="0"/>
                <w:bCs w:val="0"/>
                <w:color w:val="000000"/>
              </w:rPr>
            </w:pPr>
          </w:p>
          <w:p w14:paraId="687DCC4F" w14:textId="77777777" w:rsidR="003B1DCE" w:rsidRPr="004A0597" w:rsidRDefault="003B1DCE" w:rsidP="00A74F6C">
            <w:pPr>
              <w:jc w:val="left"/>
              <w:rPr>
                <w:rFonts w:asciiTheme="minorHAnsi" w:hAnsiTheme="minorHAnsi" w:cstheme="minorHAnsi"/>
                <w:color w:val="000000"/>
              </w:rPr>
            </w:pPr>
            <w:r w:rsidRPr="004A0597">
              <w:rPr>
                <w:rFonts w:asciiTheme="minorHAnsi" w:hAnsiTheme="minorHAnsi" w:cstheme="minorHAnsi"/>
                <w:b w:val="0"/>
                <w:bCs w:val="0"/>
                <w:color w:val="000000"/>
              </w:rPr>
              <w:t xml:space="preserve">8 NYCRR Section 63.9 </w:t>
            </w:r>
          </w:p>
          <w:p w14:paraId="3D13DB00" w14:textId="77777777" w:rsidR="003B1DCE" w:rsidRPr="004A0597" w:rsidRDefault="003B1DCE" w:rsidP="00A74F6C">
            <w:pPr>
              <w:jc w:val="left"/>
              <w:rPr>
                <w:rFonts w:asciiTheme="minorHAnsi" w:hAnsiTheme="minorHAnsi" w:cstheme="minorHAnsi"/>
                <w:color w:val="000000"/>
              </w:rPr>
            </w:pPr>
          </w:p>
          <w:p w14:paraId="3DC562D8" w14:textId="77777777" w:rsidR="003B1DCE" w:rsidRPr="004A0597" w:rsidRDefault="003B1DCE" w:rsidP="00A74F6C">
            <w:pPr>
              <w:jc w:val="left"/>
              <w:rPr>
                <w:rFonts w:asciiTheme="minorHAnsi" w:hAnsiTheme="minorHAnsi" w:cstheme="minorHAnsi"/>
                <w:b w:val="0"/>
                <w:bCs w:val="0"/>
                <w:color w:val="000000"/>
              </w:rPr>
            </w:pPr>
            <w:r w:rsidRPr="004A0597">
              <w:rPr>
                <w:rFonts w:asciiTheme="minorHAnsi" w:hAnsiTheme="minorHAnsi" w:cstheme="minorHAnsi"/>
              </w:rPr>
              <w:t>EO 202.82</w:t>
            </w:r>
          </w:p>
        </w:tc>
        <w:tc>
          <w:tcPr>
            <w:tcW w:w="1800" w:type="dxa"/>
          </w:tcPr>
          <w:p w14:paraId="586DDC1F" w14:textId="77777777" w:rsidR="003B1DCE" w:rsidRPr="004A0597" w:rsidRDefault="003B1DCE" w:rsidP="00A74F6C">
            <w:pPr>
              <w:pStyle w:val="RBNBasicNoSpac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A0597">
              <w:rPr>
                <w:rFonts w:asciiTheme="minorHAnsi" w:hAnsiTheme="minorHAnsi" w:cstheme="minorHAnsi"/>
                <w:sz w:val="22"/>
                <w:szCs w:val="22"/>
              </w:rPr>
              <w:t>Physicians; NPs</w:t>
            </w:r>
          </w:p>
        </w:tc>
        <w:tc>
          <w:tcPr>
            <w:tcW w:w="8010" w:type="dxa"/>
          </w:tcPr>
          <w:p w14:paraId="09A2816F" w14:textId="081AE9A7" w:rsidR="003B1DCE" w:rsidRPr="004A0597" w:rsidRDefault="003B1DCE" w:rsidP="00A74F6C">
            <w:pPr>
              <w:pStyle w:val="RBNBasicNoSpac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A0597">
              <w:rPr>
                <w:rFonts w:asciiTheme="minorHAnsi" w:hAnsiTheme="minorHAnsi" w:cstheme="minorHAnsi"/>
                <w:color w:val="000000"/>
                <w:sz w:val="22"/>
                <w:szCs w:val="22"/>
              </w:rPr>
              <w:t>To the extent necessary to permit licensed physicians and certified nurse practitioners, located in any county within New York State, to issue a patient specific prescription or a non-patient specific regimen for COVID-19 and influenza vaccination to a pharmacist who is certified to administer vaccinations as well as to newly licensed pharmacists, as specified and permitted by this EO unless administering COVID-19 or influenza vaccinations at a POD site</w:t>
            </w:r>
          </w:p>
        </w:tc>
      </w:tr>
      <w:tr w:rsidR="00A74F6C" w:rsidRPr="004A0597" w14:paraId="79B74853" w14:textId="77777777" w:rsidTr="00A74F6C">
        <w:tc>
          <w:tcPr>
            <w:cnfStyle w:val="001000000000" w:firstRow="0" w:lastRow="0" w:firstColumn="1" w:lastColumn="0" w:oddVBand="0" w:evenVBand="0" w:oddHBand="0" w:evenHBand="0" w:firstRowFirstColumn="0" w:firstRowLastColumn="0" w:lastRowFirstColumn="0" w:lastRowLastColumn="0"/>
            <w:tcW w:w="3685" w:type="dxa"/>
          </w:tcPr>
          <w:p w14:paraId="33863608" w14:textId="77777777" w:rsidR="00A74F6C" w:rsidRPr="004A0597" w:rsidRDefault="00A74F6C" w:rsidP="00A74F6C">
            <w:pPr>
              <w:jc w:val="left"/>
              <w:rPr>
                <w:rFonts w:asciiTheme="minorHAnsi" w:hAnsiTheme="minorHAnsi" w:cstheme="minorHAnsi"/>
                <w:b w:val="0"/>
                <w:bCs w:val="0"/>
              </w:rPr>
            </w:pPr>
            <w:r w:rsidRPr="004A0597">
              <w:rPr>
                <w:rFonts w:asciiTheme="minorHAnsi" w:hAnsiTheme="minorHAnsi" w:cstheme="minorHAnsi"/>
                <w:b w:val="0"/>
                <w:bCs w:val="0"/>
              </w:rPr>
              <w:t xml:space="preserve">Education Law </w:t>
            </w:r>
            <w:r w:rsidRPr="004A0597">
              <w:rPr>
                <w:rFonts w:asciiTheme="minorHAnsi" w:hAnsiTheme="minorHAnsi" w:cstheme="minorHAnsi"/>
                <w:b w:val="0"/>
                <w:bCs w:val="0"/>
                <w:color w:val="000000"/>
              </w:rPr>
              <w:t>Section 6951</w:t>
            </w:r>
          </w:p>
          <w:p w14:paraId="3ED3995D" w14:textId="77777777" w:rsidR="00A74F6C" w:rsidRPr="004A0597" w:rsidRDefault="00A74F6C" w:rsidP="00A74F6C">
            <w:pPr>
              <w:jc w:val="left"/>
              <w:rPr>
                <w:rFonts w:asciiTheme="minorHAnsi" w:hAnsiTheme="minorHAnsi" w:cstheme="minorHAnsi"/>
                <w:b w:val="0"/>
                <w:bCs w:val="0"/>
              </w:rPr>
            </w:pPr>
          </w:p>
          <w:p w14:paraId="56AF5110" w14:textId="77777777" w:rsidR="00A74F6C" w:rsidRPr="004A0597" w:rsidRDefault="00A74F6C" w:rsidP="00A74F6C">
            <w:pPr>
              <w:pStyle w:val="RBNBasicNoSpace"/>
              <w:rPr>
                <w:rFonts w:asciiTheme="minorHAnsi" w:hAnsiTheme="minorHAnsi" w:cstheme="minorHAnsi"/>
                <w:b w:val="0"/>
                <w:bCs w:val="0"/>
                <w:color w:val="000000"/>
                <w:sz w:val="22"/>
                <w:szCs w:val="22"/>
              </w:rPr>
            </w:pPr>
            <w:r w:rsidRPr="004A0597">
              <w:rPr>
                <w:rFonts w:asciiTheme="minorHAnsi" w:hAnsiTheme="minorHAnsi" w:cstheme="minorHAnsi"/>
                <w:b w:val="0"/>
                <w:bCs w:val="0"/>
                <w:sz w:val="22"/>
                <w:szCs w:val="22"/>
              </w:rPr>
              <w:t xml:space="preserve">8 NYCRR Section </w:t>
            </w:r>
            <w:r w:rsidRPr="004A0597">
              <w:rPr>
                <w:rFonts w:asciiTheme="minorHAnsi" w:hAnsiTheme="minorHAnsi" w:cstheme="minorHAnsi"/>
                <w:b w:val="0"/>
                <w:bCs w:val="0"/>
                <w:color w:val="000000"/>
                <w:sz w:val="22"/>
                <w:szCs w:val="22"/>
              </w:rPr>
              <w:t>79-5.5</w:t>
            </w:r>
          </w:p>
          <w:p w14:paraId="1EC5A935" w14:textId="77777777" w:rsidR="00A74F6C" w:rsidRPr="004A0597" w:rsidRDefault="00A74F6C" w:rsidP="00A74F6C">
            <w:pPr>
              <w:pStyle w:val="RBNBasicNoSpace"/>
              <w:rPr>
                <w:rFonts w:asciiTheme="minorHAnsi" w:hAnsiTheme="minorHAnsi" w:cstheme="minorHAnsi"/>
                <w:b w:val="0"/>
                <w:bCs w:val="0"/>
                <w:color w:val="000000"/>
                <w:sz w:val="22"/>
                <w:szCs w:val="22"/>
              </w:rPr>
            </w:pPr>
          </w:p>
          <w:p w14:paraId="1FF91A4B" w14:textId="77777777" w:rsidR="00A74F6C" w:rsidRPr="004A0597" w:rsidRDefault="00A74F6C" w:rsidP="00A74F6C">
            <w:pPr>
              <w:pStyle w:val="RBNBasicNoSpace"/>
              <w:rPr>
                <w:rFonts w:asciiTheme="minorHAnsi" w:hAnsiTheme="minorHAnsi" w:cstheme="minorHAnsi"/>
                <w:i/>
                <w:iCs/>
                <w:color w:val="000000"/>
              </w:rPr>
            </w:pPr>
            <w:r w:rsidRPr="004A0597">
              <w:rPr>
                <w:rFonts w:asciiTheme="minorHAnsi" w:hAnsiTheme="minorHAnsi" w:cstheme="minorHAnsi"/>
                <w:b w:val="0"/>
                <w:bCs w:val="0"/>
                <w:i/>
                <w:iCs/>
                <w:color w:val="000000"/>
                <w:sz w:val="22"/>
                <w:szCs w:val="22"/>
              </w:rPr>
              <w:t>*</w:t>
            </w:r>
            <w:r w:rsidRPr="004A0597">
              <w:rPr>
                <w:rFonts w:asciiTheme="minorHAnsi" w:hAnsiTheme="minorHAnsi" w:cstheme="minorHAnsi"/>
                <w:b w:val="0"/>
                <w:bCs w:val="0"/>
                <w:i/>
                <w:iCs/>
                <w:color w:val="000000"/>
              </w:rPr>
              <w:t>Insofar as such provisions limit the practice of midwifery to management of normal pregnancies, childbirth and postpartum care as well as primary preventive reproductive health care of essentially healthy women, and newborn evaluation, resuscitation and referral for infants, and insofar as it limits the practice of midwifery to midwives who practice in accordance with collaborative relationships with licensed physicians or hospitals</w:t>
            </w:r>
          </w:p>
          <w:p w14:paraId="32726007" w14:textId="77777777" w:rsidR="00A74F6C" w:rsidRPr="004A0597" w:rsidRDefault="00A74F6C" w:rsidP="00A74F6C">
            <w:pPr>
              <w:pStyle w:val="RBNBasicNoSpace"/>
              <w:rPr>
                <w:rFonts w:asciiTheme="minorHAnsi" w:hAnsiTheme="minorHAnsi" w:cstheme="minorHAnsi"/>
                <w:i/>
                <w:iCs/>
                <w:color w:val="000000"/>
              </w:rPr>
            </w:pPr>
          </w:p>
          <w:p w14:paraId="68DAA988" w14:textId="1086AA6A" w:rsidR="00A74F6C" w:rsidRPr="004A0597" w:rsidRDefault="00A74F6C" w:rsidP="00A74F6C">
            <w:pPr>
              <w:pStyle w:val="RBNBasicNoSpace"/>
              <w:rPr>
                <w:rFonts w:asciiTheme="minorHAnsi" w:hAnsiTheme="minorHAnsi" w:cstheme="minorHAnsi"/>
                <w:b w:val="0"/>
                <w:bCs w:val="0"/>
                <w:sz w:val="22"/>
                <w:szCs w:val="22"/>
              </w:rPr>
            </w:pPr>
            <w:r w:rsidRPr="004A0597">
              <w:rPr>
                <w:rFonts w:asciiTheme="minorHAnsi" w:hAnsiTheme="minorHAnsi" w:cstheme="minorHAnsi"/>
              </w:rPr>
              <w:t>EO 202.82</w:t>
            </w:r>
          </w:p>
        </w:tc>
        <w:tc>
          <w:tcPr>
            <w:tcW w:w="1800" w:type="dxa"/>
          </w:tcPr>
          <w:p w14:paraId="27A6C111" w14:textId="77777777" w:rsidR="00A74F6C" w:rsidRPr="004A0597" w:rsidRDefault="00A74F6C"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A0597">
              <w:rPr>
                <w:rFonts w:asciiTheme="minorHAnsi" w:hAnsiTheme="minorHAnsi" w:cstheme="minorHAnsi"/>
                <w:sz w:val="22"/>
                <w:szCs w:val="22"/>
              </w:rPr>
              <w:t>Midwives</w:t>
            </w:r>
          </w:p>
        </w:tc>
        <w:tc>
          <w:tcPr>
            <w:tcW w:w="8010" w:type="dxa"/>
          </w:tcPr>
          <w:p w14:paraId="434969EA" w14:textId="77777777" w:rsidR="00A74F6C" w:rsidRPr="004A0597" w:rsidRDefault="00A74F6C"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A0597">
              <w:rPr>
                <w:rFonts w:asciiTheme="minorHAnsi" w:hAnsiTheme="minorHAnsi" w:cstheme="minorHAnsi"/>
                <w:color w:val="000000"/>
                <w:sz w:val="22"/>
                <w:szCs w:val="22"/>
              </w:rPr>
              <w:t xml:space="preserve">To permit midwives administer vaccinations against influenza and COVID-19 to any patient pursuant to a non-patient specific order at POD sites overseen or approved by DOH or local health departments, and operated under the medical supervision of licensed physicians, licensed physician assistants, or certified nurse practitioners. Provided, however, that a midwife without a certificate issued by the SED for administering immunizing agents, must first receive training in the following areas, as determined by the Commissioner of Health after consultation with the Commissioner of Education: </w:t>
            </w:r>
          </w:p>
          <w:p w14:paraId="72710D72" w14:textId="77777777" w:rsidR="00A74F6C" w:rsidRPr="004A0597" w:rsidRDefault="00A74F6C"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p w14:paraId="761DCDA4" w14:textId="77777777" w:rsidR="00A74F6C" w:rsidRPr="004A0597" w:rsidRDefault="00A74F6C"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A0597">
              <w:rPr>
                <w:rFonts w:asciiTheme="minorHAnsi" w:hAnsiTheme="minorHAnsi" w:cstheme="minorHAnsi"/>
                <w:color w:val="000000"/>
                <w:sz w:val="22"/>
                <w:szCs w:val="22"/>
              </w:rPr>
              <w:t xml:space="preserve">(1) techniques, indications, precautions, contraindications, infection control practices; </w:t>
            </w:r>
          </w:p>
          <w:p w14:paraId="7066F6E6" w14:textId="77777777" w:rsidR="00A74F6C" w:rsidRPr="004A0597" w:rsidRDefault="00A74F6C"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p w14:paraId="391ACC2B" w14:textId="77777777" w:rsidR="00A74F6C" w:rsidRPr="004A0597" w:rsidRDefault="00A74F6C"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A0597">
              <w:rPr>
                <w:rFonts w:asciiTheme="minorHAnsi" w:hAnsiTheme="minorHAnsi" w:cstheme="minorHAnsi"/>
                <w:color w:val="000000"/>
                <w:sz w:val="22"/>
                <w:szCs w:val="22"/>
              </w:rPr>
              <w:t xml:space="preserve">(2) use of PPE sufficient to provide the basic level of competence for such tasks; and </w:t>
            </w:r>
          </w:p>
          <w:p w14:paraId="541755C7" w14:textId="77777777" w:rsidR="00A74F6C" w:rsidRPr="004A0597" w:rsidRDefault="00A74F6C"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p w14:paraId="1E428A10" w14:textId="19445DFB" w:rsidR="00A74F6C" w:rsidRPr="004A0597" w:rsidRDefault="00A74F6C"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A0597">
              <w:rPr>
                <w:rFonts w:asciiTheme="minorHAnsi" w:hAnsiTheme="minorHAnsi" w:cstheme="minorHAnsi"/>
                <w:color w:val="000000"/>
                <w:sz w:val="22"/>
                <w:szCs w:val="22"/>
              </w:rPr>
              <w:t>(3) a current certificate in basic CPR, which at a minimum must include a certification in basic CPR by an online program that has received accreditation from the American Nurses Credentialing Center, ACPE, or the Accreditation Council for Continuing Medical Education</w:t>
            </w:r>
          </w:p>
        </w:tc>
      </w:tr>
      <w:tr w:rsidR="00A74F6C" w:rsidRPr="00950C2B" w14:paraId="7299688A" w14:textId="77777777" w:rsidTr="00A74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54FF0A95" w14:textId="77777777" w:rsidR="00A74F6C" w:rsidRPr="00950C2B" w:rsidRDefault="00A74F6C" w:rsidP="00A74F6C">
            <w:pPr>
              <w:jc w:val="left"/>
              <w:rPr>
                <w:rFonts w:asciiTheme="minorHAnsi" w:hAnsiTheme="minorHAnsi" w:cstheme="minorHAnsi"/>
                <w:b w:val="0"/>
                <w:bCs w:val="0"/>
              </w:rPr>
            </w:pPr>
            <w:r w:rsidRPr="00950C2B">
              <w:rPr>
                <w:rFonts w:asciiTheme="minorHAnsi" w:hAnsiTheme="minorHAnsi" w:cstheme="minorHAnsi"/>
                <w:b w:val="0"/>
                <w:bCs w:val="0"/>
              </w:rPr>
              <w:t>Education Law Section 6601</w:t>
            </w:r>
          </w:p>
          <w:p w14:paraId="5745D762" w14:textId="77777777" w:rsidR="00A74F6C" w:rsidRPr="00950C2B" w:rsidRDefault="00A74F6C" w:rsidP="00A74F6C">
            <w:pPr>
              <w:jc w:val="left"/>
              <w:rPr>
                <w:rFonts w:asciiTheme="minorHAnsi" w:hAnsiTheme="minorHAnsi" w:cstheme="minorHAnsi"/>
                <w:b w:val="0"/>
                <w:bCs w:val="0"/>
              </w:rPr>
            </w:pPr>
          </w:p>
          <w:p w14:paraId="2D64C1F7" w14:textId="77777777" w:rsidR="00A74F6C" w:rsidRPr="00950C2B" w:rsidRDefault="00A74F6C" w:rsidP="00A74F6C">
            <w:pPr>
              <w:jc w:val="left"/>
              <w:rPr>
                <w:rFonts w:asciiTheme="minorHAnsi" w:hAnsiTheme="minorHAnsi" w:cstheme="minorHAnsi"/>
                <w:i/>
                <w:iCs/>
                <w:color w:val="000000"/>
              </w:rPr>
            </w:pPr>
            <w:r w:rsidRPr="00950C2B">
              <w:rPr>
                <w:rFonts w:asciiTheme="minorHAnsi" w:hAnsiTheme="minorHAnsi" w:cstheme="minorHAnsi"/>
                <w:b w:val="0"/>
                <w:bCs w:val="0"/>
                <w:i/>
                <w:iCs/>
              </w:rPr>
              <w:lastRenderedPageBreak/>
              <w:t>*</w:t>
            </w:r>
            <w:r w:rsidRPr="00950C2B">
              <w:rPr>
                <w:rFonts w:asciiTheme="minorHAnsi" w:hAnsiTheme="minorHAnsi" w:cstheme="minorHAnsi"/>
                <w:b w:val="0"/>
                <w:bCs w:val="0"/>
                <w:i/>
                <w:iCs/>
                <w:color w:val="000000"/>
              </w:rPr>
              <w:t>Insofar as it limits the practice of dentistry to the treatment of the mouth and adjacent tissue, to the exclusion of any other part of the human body</w:t>
            </w:r>
          </w:p>
          <w:p w14:paraId="0D71E1C6" w14:textId="77777777" w:rsidR="00A74F6C" w:rsidRPr="00950C2B" w:rsidRDefault="00A74F6C" w:rsidP="00A74F6C">
            <w:pPr>
              <w:jc w:val="left"/>
              <w:rPr>
                <w:rFonts w:asciiTheme="minorHAnsi" w:hAnsiTheme="minorHAnsi" w:cstheme="minorHAnsi"/>
                <w:i/>
                <w:iCs/>
                <w:color w:val="000000"/>
              </w:rPr>
            </w:pPr>
          </w:p>
          <w:p w14:paraId="64EF0F84" w14:textId="77777777" w:rsidR="00A74F6C" w:rsidRPr="00950C2B" w:rsidRDefault="00A74F6C" w:rsidP="00A74F6C">
            <w:pPr>
              <w:jc w:val="left"/>
              <w:rPr>
                <w:rFonts w:asciiTheme="minorHAnsi" w:hAnsiTheme="minorHAnsi" w:cstheme="minorHAnsi"/>
                <w:i/>
                <w:iCs/>
                <w:color w:val="000000"/>
              </w:rPr>
            </w:pPr>
          </w:p>
          <w:p w14:paraId="423329B3" w14:textId="77777777" w:rsidR="00A74F6C" w:rsidRPr="00950C2B" w:rsidRDefault="00A74F6C" w:rsidP="00A74F6C">
            <w:pPr>
              <w:jc w:val="left"/>
              <w:rPr>
                <w:rFonts w:asciiTheme="minorHAnsi" w:hAnsiTheme="minorHAnsi" w:cstheme="minorHAnsi"/>
                <w:i/>
                <w:iCs/>
                <w:color w:val="000000"/>
              </w:rPr>
            </w:pPr>
          </w:p>
          <w:p w14:paraId="3FD37D56" w14:textId="77777777" w:rsidR="00A74F6C" w:rsidRPr="00950C2B" w:rsidRDefault="00A74F6C" w:rsidP="00A74F6C">
            <w:pPr>
              <w:jc w:val="left"/>
              <w:rPr>
                <w:rFonts w:asciiTheme="minorHAnsi" w:hAnsiTheme="minorHAnsi" w:cstheme="minorHAnsi"/>
                <w:i/>
                <w:iCs/>
                <w:color w:val="000000"/>
              </w:rPr>
            </w:pPr>
          </w:p>
          <w:p w14:paraId="2F7C26C2" w14:textId="77777777" w:rsidR="00A74F6C" w:rsidRPr="00950C2B" w:rsidRDefault="00A74F6C" w:rsidP="00A74F6C">
            <w:pPr>
              <w:jc w:val="left"/>
              <w:rPr>
                <w:rFonts w:asciiTheme="minorHAnsi" w:hAnsiTheme="minorHAnsi" w:cstheme="minorHAnsi"/>
                <w:i/>
                <w:iCs/>
                <w:color w:val="000000"/>
              </w:rPr>
            </w:pPr>
          </w:p>
          <w:p w14:paraId="48E7A423" w14:textId="77777777" w:rsidR="00A74F6C" w:rsidRPr="00950C2B" w:rsidRDefault="00A74F6C" w:rsidP="00A74F6C">
            <w:pPr>
              <w:jc w:val="left"/>
              <w:rPr>
                <w:rFonts w:asciiTheme="minorHAnsi" w:hAnsiTheme="minorHAnsi" w:cstheme="minorHAnsi"/>
                <w:i/>
                <w:iCs/>
                <w:color w:val="000000"/>
              </w:rPr>
            </w:pPr>
          </w:p>
          <w:p w14:paraId="7990AD60" w14:textId="77777777" w:rsidR="00A74F6C" w:rsidRPr="00950C2B" w:rsidRDefault="00A74F6C" w:rsidP="00A74F6C">
            <w:pPr>
              <w:jc w:val="left"/>
              <w:rPr>
                <w:rFonts w:asciiTheme="minorHAnsi" w:hAnsiTheme="minorHAnsi" w:cstheme="minorHAnsi"/>
                <w:i/>
                <w:iCs/>
                <w:color w:val="000000"/>
              </w:rPr>
            </w:pPr>
          </w:p>
          <w:p w14:paraId="3E5833D6" w14:textId="77777777" w:rsidR="00A74F6C" w:rsidRPr="00950C2B" w:rsidRDefault="00A74F6C" w:rsidP="00A74F6C">
            <w:pPr>
              <w:jc w:val="left"/>
              <w:rPr>
                <w:rFonts w:asciiTheme="minorHAnsi" w:hAnsiTheme="minorHAnsi" w:cstheme="minorHAnsi"/>
                <w:b w:val="0"/>
                <w:bCs w:val="0"/>
              </w:rPr>
            </w:pPr>
          </w:p>
          <w:p w14:paraId="41D503A4" w14:textId="77777777" w:rsidR="00A74F6C" w:rsidRPr="00950C2B" w:rsidRDefault="00A74F6C" w:rsidP="00A74F6C">
            <w:pPr>
              <w:jc w:val="left"/>
              <w:rPr>
                <w:rFonts w:asciiTheme="minorHAnsi" w:hAnsiTheme="minorHAnsi" w:cstheme="minorHAnsi"/>
                <w:b w:val="0"/>
                <w:bCs w:val="0"/>
              </w:rPr>
            </w:pPr>
          </w:p>
          <w:p w14:paraId="58C96B3D" w14:textId="33BF02A3" w:rsidR="00A74F6C" w:rsidRPr="00950C2B" w:rsidRDefault="00A74F6C" w:rsidP="00A74F6C">
            <w:pPr>
              <w:jc w:val="left"/>
              <w:rPr>
                <w:rFonts w:asciiTheme="minorHAnsi" w:hAnsiTheme="minorHAnsi" w:cstheme="minorHAnsi"/>
                <w:b w:val="0"/>
                <w:bCs w:val="0"/>
              </w:rPr>
            </w:pPr>
            <w:r w:rsidRPr="00950C2B">
              <w:rPr>
                <w:rFonts w:asciiTheme="minorHAnsi" w:hAnsiTheme="minorHAnsi" w:cstheme="minorHAnsi"/>
              </w:rPr>
              <w:t>EO 202.82</w:t>
            </w:r>
          </w:p>
        </w:tc>
        <w:tc>
          <w:tcPr>
            <w:tcW w:w="1800" w:type="dxa"/>
          </w:tcPr>
          <w:p w14:paraId="4223DC7A" w14:textId="77777777" w:rsidR="00A74F6C" w:rsidRPr="00950C2B" w:rsidRDefault="00A74F6C" w:rsidP="00A74F6C">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C2B">
              <w:rPr>
                <w:rFonts w:asciiTheme="minorHAnsi" w:hAnsiTheme="minorHAnsi" w:cstheme="minorHAnsi"/>
              </w:rPr>
              <w:lastRenderedPageBreak/>
              <w:t>Dentists</w:t>
            </w:r>
          </w:p>
        </w:tc>
        <w:tc>
          <w:tcPr>
            <w:tcW w:w="8010" w:type="dxa"/>
          </w:tcPr>
          <w:p w14:paraId="74CDFB93" w14:textId="77777777" w:rsidR="00A74F6C" w:rsidRPr="00950C2B" w:rsidRDefault="00A74F6C" w:rsidP="00A74F6C">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950C2B">
              <w:rPr>
                <w:rFonts w:asciiTheme="minorHAnsi" w:hAnsiTheme="minorHAnsi" w:cstheme="minorHAnsi"/>
                <w:color w:val="000000"/>
              </w:rPr>
              <w:t xml:space="preserve">To permit dentists to administer vaccinations against influenza and COVID-19 pursuant to a non-patient specific order at POD sites overseen or approved by DOH and local </w:t>
            </w:r>
            <w:r w:rsidRPr="00950C2B">
              <w:rPr>
                <w:rFonts w:asciiTheme="minorHAnsi" w:hAnsiTheme="minorHAnsi" w:cstheme="minorHAnsi"/>
                <w:color w:val="000000"/>
              </w:rPr>
              <w:lastRenderedPageBreak/>
              <w:t xml:space="preserve">health departments and operated under the medical supervision of licensed physicians, licensed physician assistants, or certified nurse practitioners, provided such dentists first receive training in the following areas, as determined by the Commissioner of Health after consultation with the Commissioner of Education: </w:t>
            </w:r>
          </w:p>
          <w:p w14:paraId="1D392CA4" w14:textId="77777777" w:rsidR="00A74F6C" w:rsidRPr="00950C2B" w:rsidRDefault="00A74F6C" w:rsidP="00A74F6C">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p w14:paraId="35725B55" w14:textId="77777777" w:rsidR="00A74F6C" w:rsidRPr="00950C2B" w:rsidRDefault="00A74F6C" w:rsidP="00A74F6C">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950C2B">
              <w:rPr>
                <w:rFonts w:asciiTheme="minorHAnsi" w:hAnsiTheme="minorHAnsi" w:cstheme="minorHAnsi"/>
                <w:color w:val="000000"/>
              </w:rPr>
              <w:t xml:space="preserve">(1) techniques, indications, precautions, contraindications, infection control practices; </w:t>
            </w:r>
          </w:p>
          <w:p w14:paraId="7F2697DA" w14:textId="77777777" w:rsidR="00A74F6C" w:rsidRPr="00950C2B" w:rsidRDefault="00A74F6C" w:rsidP="00A74F6C">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p w14:paraId="069C8D72" w14:textId="77777777" w:rsidR="00A74F6C" w:rsidRPr="00950C2B" w:rsidRDefault="00A74F6C" w:rsidP="00A74F6C">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950C2B">
              <w:rPr>
                <w:rFonts w:asciiTheme="minorHAnsi" w:hAnsiTheme="minorHAnsi" w:cstheme="minorHAnsi"/>
                <w:color w:val="000000"/>
              </w:rPr>
              <w:t xml:space="preserve">(2) use of personal PPE sufficient to provide the basic level of competence for such tasks; and </w:t>
            </w:r>
          </w:p>
          <w:p w14:paraId="3EEAFCA5" w14:textId="77777777" w:rsidR="00A74F6C" w:rsidRPr="00950C2B" w:rsidRDefault="00A74F6C" w:rsidP="00A74F6C">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p w14:paraId="57EB228D" w14:textId="23F9734C" w:rsidR="00A74F6C" w:rsidRPr="00950C2B" w:rsidRDefault="00A74F6C" w:rsidP="00A74F6C">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C2B">
              <w:rPr>
                <w:rFonts w:asciiTheme="minorHAnsi" w:hAnsiTheme="minorHAnsi" w:cstheme="minorHAnsi"/>
                <w:color w:val="000000"/>
              </w:rPr>
              <w:t>(3) a current certificate in basic CPR which at a minimum must include a certification in basic CPR by an online program that has received accreditation from the American Nurses Credentialing Center, ACPE, or the Accreditation Council for Continuing Medical Education</w:t>
            </w:r>
          </w:p>
        </w:tc>
      </w:tr>
      <w:tr w:rsidR="00A74F6C" w:rsidRPr="00950C2B" w14:paraId="2687D923" w14:textId="77777777" w:rsidTr="00A74F6C">
        <w:tc>
          <w:tcPr>
            <w:cnfStyle w:val="001000000000" w:firstRow="0" w:lastRow="0" w:firstColumn="1" w:lastColumn="0" w:oddVBand="0" w:evenVBand="0" w:oddHBand="0" w:evenHBand="0" w:firstRowFirstColumn="0" w:firstRowLastColumn="0" w:lastRowFirstColumn="0" w:lastRowLastColumn="0"/>
            <w:tcW w:w="3685" w:type="dxa"/>
          </w:tcPr>
          <w:p w14:paraId="6DD7AF6B" w14:textId="77777777" w:rsidR="00A74F6C" w:rsidRPr="00950C2B" w:rsidRDefault="00A74F6C" w:rsidP="00A74F6C">
            <w:pPr>
              <w:jc w:val="left"/>
              <w:rPr>
                <w:rFonts w:asciiTheme="minorHAnsi" w:hAnsiTheme="minorHAnsi" w:cstheme="minorHAnsi"/>
              </w:rPr>
            </w:pPr>
            <w:r w:rsidRPr="00950C2B">
              <w:rPr>
                <w:rFonts w:asciiTheme="minorHAnsi" w:hAnsiTheme="minorHAnsi" w:cstheme="minorHAnsi"/>
                <w:b w:val="0"/>
                <w:bCs w:val="0"/>
              </w:rPr>
              <w:lastRenderedPageBreak/>
              <w:t>Education Law Section 6606(1)</w:t>
            </w:r>
          </w:p>
          <w:p w14:paraId="06718034" w14:textId="77777777" w:rsidR="00A74F6C" w:rsidRPr="00950C2B" w:rsidRDefault="00A74F6C" w:rsidP="00A74F6C">
            <w:pPr>
              <w:jc w:val="left"/>
              <w:rPr>
                <w:rFonts w:asciiTheme="minorHAnsi" w:hAnsiTheme="minorHAnsi" w:cstheme="minorHAnsi"/>
              </w:rPr>
            </w:pPr>
          </w:p>
          <w:p w14:paraId="4B5006C2" w14:textId="77777777" w:rsidR="00A74F6C" w:rsidRPr="00950C2B" w:rsidRDefault="00A74F6C" w:rsidP="00A74F6C">
            <w:pPr>
              <w:jc w:val="left"/>
              <w:rPr>
                <w:rFonts w:asciiTheme="minorHAnsi" w:hAnsiTheme="minorHAnsi" w:cstheme="minorHAnsi"/>
                <w:b w:val="0"/>
                <w:bCs w:val="0"/>
              </w:rPr>
            </w:pPr>
            <w:r w:rsidRPr="00950C2B">
              <w:rPr>
                <w:rFonts w:asciiTheme="minorHAnsi" w:hAnsiTheme="minorHAnsi" w:cstheme="minorHAnsi"/>
                <w:b w:val="0"/>
                <w:bCs w:val="0"/>
              </w:rPr>
              <w:t>8 NYCRR Section 61.9</w:t>
            </w:r>
          </w:p>
          <w:p w14:paraId="58201F56" w14:textId="77777777" w:rsidR="00A74F6C" w:rsidRPr="00950C2B" w:rsidRDefault="00A74F6C" w:rsidP="00A74F6C">
            <w:pPr>
              <w:jc w:val="left"/>
              <w:rPr>
                <w:rFonts w:asciiTheme="minorHAnsi" w:hAnsiTheme="minorHAnsi" w:cstheme="minorHAnsi"/>
                <w:i/>
                <w:iCs/>
              </w:rPr>
            </w:pPr>
          </w:p>
          <w:p w14:paraId="635EFE6E" w14:textId="77777777" w:rsidR="00A74F6C" w:rsidRPr="00950C2B" w:rsidRDefault="00A74F6C" w:rsidP="00A74F6C">
            <w:pPr>
              <w:jc w:val="left"/>
              <w:rPr>
                <w:rFonts w:asciiTheme="minorHAnsi" w:hAnsiTheme="minorHAnsi" w:cstheme="minorHAnsi"/>
                <w:i/>
                <w:iCs/>
                <w:color w:val="000000"/>
              </w:rPr>
            </w:pPr>
            <w:r w:rsidRPr="00950C2B">
              <w:rPr>
                <w:rFonts w:asciiTheme="minorHAnsi" w:hAnsiTheme="minorHAnsi" w:cstheme="minorHAnsi"/>
                <w:b w:val="0"/>
                <w:bCs w:val="0"/>
                <w:i/>
                <w:iCs/>
              </w:rPr>
              <w:t>*Insofar</w:t>
            </w:r>
            <w:r w:rsidRPr="00950C2B">
              <w:rPr>
                <w:rFonts w:asciiTheme="minorHAnsi" w:hAnsiTheme="minorHAnsi" w:cstheme="minorHAnsi"/>
                <w:b w:val="0"/>
                <w:bCs w:val="0"/>
                <w:i/>
                <w:iCs/>
                <w:color w:val="000000"/>
              </w:rPr>
              <w:t xml:space="preserve"> as they restrict the practice of dental hygiene to the performance of dental services and require that the practice of dental hygiene be conducted in the office of any licensed dentist or appropriately equipped school or public institution, under the supervision of a</w:t>
            </w:r>
            <w:r w:rsidRPr="00950C2B">
              <w:rPr>
                <w:rFonts w:asciiTheme="minorHAnsi" w:hAnsiTheme="minorHAnsi" w:cstheme="minorHAnsi"/>
                <w:b w:val="0"/>
                <w:bCs w:val="0"/>
                <w:color w:val="000000"/>
              </w:rPr>
              <w:t xml:space="preserve"> </w:t>
            </w:r>
            <w:r w:rsidRPr="00950C2B">
              <w:rPr>
                <w:rFonts w:asciiTheme="minorHAnsi" w:hAnsiTheme="minorHAnsi" w:cstheme="minorHAnsi"/>
                <w:b w:val="0"/>
                <w:bCs w:val="0"/>
                <w:i/>
                <w:iCs/>
                <w:color w:val="000000"/>
              </w:rPr>
              <w:t>dentist</w:t>
            </w:r>
          </w:p>
          <w:p w14:paraId="4E53BA25" w14:textId="77777777" w:rsidR="00A74F6C" w:rsidRPr="00950C2B" w:rsidRDefault="00A74F6C" w:rsidP="00A74F6C">
            <w:pPr>
              <w:jc w:val="left"/>
              <w:rPr>
                <w:rFonts w:asciiTheme="minorHAnsi" w:hAnsiTheme="minorHAnsi" w:cstheme="minorHAnsi"/>
                <w:i/>
                <w:iCs/>
                <w:color w:val="000000"/>
              </w:rPr>
            </w:pPr>
          </w:p>
          <w:p w14:paraId="7D1904C4" w14:textId="77777777" w:rsidR="00A74F6C" w:rsidRPr="00950C2B" w:rsidRDefault="00A74F6C" w:rsidP="00A74F6C">
            <w:pPr>
              <w:jc w:val="left"/>
              <w:rPr>
                <w:rFonts w:asciiTheme="minorHAnsi" w:hAnsiTheme="minorHAnsi" w:cstheme="minorHAnsi"/>
                <w:i/>
                <w:iCs/>
                <w:color w:val="000000"/>
              </w:rPr>
            </w:pPr>
          </w:p>
          <w:p w14:paraId="43D8BF8D" w14:textId="77777777" w:rsidR="00A74F6C" w:rsidRPr="00950C2B" w:rsidRDefault="00A74F6C" w:rsidP="00A74F6C">
            <w:pPr>
              <w:jc w:val="left"/>
              <w:rPr>
                <w:rFonts w:asciiTheme="minorHAnsi" w:hAnsiTheme="minorHAnsi" w:cstheme="minorHAnsi"/>
                <w:i/>
                <w:iCs/>
                <w:color w:val="000000"/>
              </w:rPr>
            </w:pPr>
          </w:p>
          <w:p w14:paraId="6D3950DF" w14:textId="77777777" w:rsidR="00A74F6C" w:rsidRPr="00950C2B" w:rsidRDefault="00A74F6C" w:rsidP="00A74F6C">
            <w:pPr>
              <w:jc w:val="left"/>
              <w:rPr>
                <w:rFonts w:asciiTheme="minorHAnsi" w:hAnsiTheme="minorHAnsi" w:cstheme="minorHAnsi"/>
                <w:b w:val="0"/>
                <w:bCs w:val="0"/>
              </w:rPr>
            </w:pPr>
          </w:p>
          <w:p w14:paraId="74EA7EEF" w14:textId="77777777" w:rsidR="007A4D7A" w:rsidRPr="00950C2B" w:rsidRDefault="007A4D7A" w:rsidP="00A74F6C">
            <w:pPr>
              <w:jc w:val="left"/>
              <w:rPr>
                <w:rFonts w:asciiTheme="minorHAnsi" w:hAnsiTheme="minorHAnsi" w:cstheme="minorHAnsi"/>
                <w:b w:val="0"/>
                <w:bCs w:val="0"/>
              </w:rPr>
            </w:pPr>
          </w:p>
          <w:p w14:paraId="4AE0743F" w14:textId="171DFFC9" w:rsidR="00A74F6C" w:rsidRPr="00950C2B" w:rsidRDefault="00A74F6C" w:rsidP="00A74F6C">
            <w:pPr>
              <w:jc w:val="left"/>
              <w:rPr>
                <w:rFonts w:asciiTheme="minorHAnsi" w:hAnsiTheme="minorHAnsi" w:cstheme="minorHAnsi"/>
              </w:rPr>
            </w:pPr>
            <w:r w:rsidRPr="00950C2B">
              <w:rPr>
                <w:rFonts w:asciiTheme="minorHAnsi" w:hAnsiTheme="minorHAnsi" w:cstheme="minorHAnsi"/>
              </w:rPr>
              <w:t>EO 202.82</w:t>
            </w:r>
          </w:p>
        </w:tc>
        <w:tc>
          <w:tcPr>
            <w:tcW w:w="1800" w:type="dxa"/>
          </w:tcPr>
          <w:p w14:paraId="1FD86AD5" w14:textId="77777777" w:rsidR="00A74F6C" w:rsidRPr="00950C2B" w:rsidRDefault="00A74F6C" w:rsidP="00A74F6C">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C2B">
              <w:rPr>
                <w:rFonts w:asciiTheme="minorHAnsi" w:hAnsiTheme="minorHAnsi" w:cstheme="minorHAnsi"/>
              </w:rPr>
              <w:t>Dental hygienists</w:t>
            </w:r>
          </w:p>
        </w:tc>
        <w:tc>
          <w:tcPr>
            <w:tcW w:w="8010" w:type="dxa"/>
          </w:tcPr>
          <w:p w14:paraId="4C872DF7" w14:textId="77777777" w:rsidR="00A74F6C" w:rsidRPr="00950C2B" w:rsidRDefault="00A74F6C" w:rsidP="00A74F6C">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50C2B">
              <w:rPr>
                <w:rFonts w:asciiTheme="minorHAnsi" w:hAnsiTheme="minorHAnsi" w:cstheme="minorHAnsi"/>
                <w:color w:val="000000"/>
              </w:rPr>
              <w:t xml:space="preserve">To permit dental hygienists who have been issued a dental hygiene restricted local infiltration anesthesia/nitrous oxide analgesia certificate in accordance with Education Law Section 6605-b and 8 NYCRR Section 61.17 may administer vaccinations against influenza and COVID-19 pursuant to a non-patient specific order at POD sites overseen or approved by DOH or local health departments and operated under the medical supervision of licensed physicians, licensed physician assistants, or certified nurse practitioners, provided such dental hygienists first receive training in the following areas, as determined by the Commissioner of Health after consultation with the Commissioner of Education: </w:t>
            </w:r>
          </w:p>
          <w:p w14:paraId="78FB4C98" w14:textId="77777777" w:rsidR="00A74F6C" w:rsidRPr="00950C2B" w:rsidRDefault="00A74F6C" w:rsidP="00A74F6C">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p w14:paraId="5BB66AB0" w14:textId="77777777" w:rsidR="00A74F6C" w:rsidRPr="00950C2B" w:rsidRDefault="00A74F6C" w:rsidP="00A74F6C">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50C2B">
              <w:rPr>
                <w:rFonts w:asciiTheme="minorHAnsi" w:hAnsiTheme="minorHAnsi" w:cstheme="minorHAnsi"/>
                <w:color w:val="000000"/>
              </w:rPr>
              <w:t xml:space="preserve">(1) techniques, indications, precautions, contraindications, infection control practices; </w:t>
            </w:r>
          </w:p>
          <w:p w14:paraId="0027CB5E" w14:textId="77777777" w:rsidR="00A74F6C" w:rsidRPr="00950C2B" w:rsidRDefault="00A74F6C" w:rsidP="00A74F6C">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p w14:paraId="11B17811" w14:textId="77777777" w:rsidR="00A74F6C" w:rsidRPr="00950C2B" w:rsidRDefault="00A74F6C" w:rsidP="00A74F6C">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50C2B">
              <w:rPr>
                <w:rFonts w:asciiTheme="minorHAnsi" w:hAnsiTheme="minorHAnsi" w:cstheme="minorHAnsi"/>
                <w:color w:val="000000"/>
              </w:rPr>
              <w:t xml:space="preserve">(2) use of PPE sufficient to provide the basic level of competence for such tasks; and </w:t>
            </w:r>
          </w:p>
          <w:p w14:paraId="6057F061" w14:textId="77777777" w:rsidR="00A74F6C" w:rsidRPr="00950C2B" w:rsidRDefault="00A74F6C" w:rsidP="00A74F6C">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p w14:paraId="28AD9708" w14:textId="63148A83" w:rsidR="00A74F6C" w:rsidRPr="00950C2B" w:rsidRDefault="00A74F6C" w:rsidP="00A74F6C">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C2B">
              <w:rPr>
                <w:rFonts w:asciiTheme="minorHAnsi" w:hAnsiTheme="minorHAnsi" w:cstheme="minorHAnsi"/>
                <w:color w:val="000000"/>
              </w:rPr>
              <w:t>(3) a current certificate in basic CPR, which at a minimum must include a certification in basic CPR by an online program that has received accreditation from the American Nurses Credentialing Center, the ACPE, or the Accreditation Council for Continuing Medical Education</w:t>
            </w:r>
          </w:p>
        </w:tc>
      </w:tr>
      <w:tr w:rsidR="007A4D7A" w:rsidRPr="00950C2B" w14:paraId="6D02D7A4" w14:textId="77777777" w:rsidTr="00266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5D972E16" w14:textId="77777777" w:rsidR="007A4D7A" w:rsidRPr="00950C2B" w:rsidRDefault="007A4D7A" w:rsidP="00266F04">
            <w:pPr>
              <w:jc w:val="left"/>
              <w:rPr>
                <w:rFonts w:asciiTheme="minorHAnsi" w:hAnsiTheme="minorHAnsi" w:cstheme="minorHAnsi"/>
                <w:b w:val="0"/>
                <w:bCs w:val="0"/>
                <w:color w:val="000000"/>
              </w:rPr>
            </w:pPr>
            <w:r w:rsidRPr="00950C2B">
              <w:rPr>
                <w:rFonts w:asciiTheme="minorHAnsi" w:hAnsiTheme="minorHAnsi" w:cstheme="minorHAnsi"/>
                <w:b w:val="0"/>
                <w:bCs w:val="0"/>
                <w:color w:val="000000"/>
              </w:rPr>
              <w:t>Education Law Section 7001(1) and (2)</w:t>
            </w:r>
          </w:p>
          <w:p w14:paraId="0BCFF876" w14:textId="77777777" w:rsidR="007A4D7A" w:rsidRPr="00950C2B" w:rsidRDefault="007A4D7A" w:rsidP="00266F04">
            <w:pPr>
              <w:jc w:val="left"/>
              <w:rPr>
                <w:rFonts w:asciiTheme="minorHAnsi" w:hAnsiTheme="minorHAnsi" w:cstheme="minorHAnsi"/>
                <w:b w:val="0"/>
                <w:bCs w:val="0"/>
                <w:color w:val="000000"/>
              </w:rPr>
            </w:pPr>
          </w:p>
          <w:p w14:paraId="447B71A7" w14:textId="77777777" w:rsidR="007A4D7A" w:rsidRPr="00950C2B" w:rsidRDefault="007A4D7A" w:rsidP="00266F04">
            <w:pPr>
              <w:jc w:val="left"/>
              <w:rPr>
                <w:rFonts w:asciiTheme="minorHAnsi" w:hAnsiTheme="minorHAnsi" w:cstheme="minorHAnsi"/>
                <w:i/>
                <w:iCs/>
                <w:color w:val="000000"/>
              </w:rPr>
            </w:pPr>
            <w:r w:rsidRPr="00950C2B">
              <w:rPr>
                <w:rFonts w:asciiTheme="minorHAnsi" w:hAnsiTheme="minorHAnsi" w:cstheme="minorHAnsi"/>
                <w:b w:val="0"/>
                <w:bCs w:val="0"/>
                <w:i/>
                <w:iCs/>
                <w:color w:val="000000"/>
              </w:rPr>
              <w:lastRenderedPageBreak/>
              <w:t>*Insofar as it limits the practice of podiatry to the treatment of the foot, to the exclusion of any other part of the human body</w:t>
            </w:r>
          </w:p>
          <w:p w14:paraId="4EC3E2A4" w14:textId="77777777" w:rsidR="007A4D7A" w:rsidRPr="00950C2B" w:rsidRDefault="007A4D7A" w:rsidP="00266F04">
            <w:pPr>
              <w:jc w:val="left"/>
              <w:rPr>
                <w:rFonts w:asciiTheme="minorHAnsi" w:hAnsiTheme="minorHAnsi" w:cstheme="minorHAnsi"/>
                <w:i/>
                <w:iCs/>
                <w:color w:val="000000"/>
              </w:rPr>
            </w:pPr>
          </w:p>
          <w:p w14:paraId="4BDA98A6" w14:textId="77777777" w:rsidR="007A4D7A" w:rsidRPr="00950C2B" w:rsidRDefault="007A4D7A" w:rsidP="00266F04">
            <w:pPr>
              <w:jc w:val="left"/>
              <w:rPr>
                <w:rFonts w:asciiTheme="minorHAnsi" w:hAnsiTheme="minorHAnsi" w:cstheme="minorHAnsi"/>
                <w:i/>
                <w:iCs/>
                <w:color w:val="000000"/>
              </w:rPr>
            </w:pPr>
          </w:p>
          <w:p w14:paraId="1C1F07CD" w14:textId="77777777" w:rsidR="007A4D7A" w:rsidRPr="00950C2B" w:rsidRDefault="007A4D7A" w:rsidP="00266F04">
            <w:pPr>
              <w:jc w:val="left"/>
              <w:rPr>
                <w:rFonts w:asciiTheme="minorHAnsi" w:hAnsiTheme="minorHAnsi" w:cstheme="minorHAnsi"/>
                <w:i/>
                <w:iCs/>
                <w:color w:val="000000"/>
              </w:rPr>
            </w:pPr>
          </w:p>
          <w:p w14:paraId="6D7B01BC" w14:textId="77777777" w:rsidR="007A4D7A" w:rsidRPr="00950C2B" w:rsidRDefault="007A4D7A" w:rsidP="00266F04">
            <w:pPr>
              <w:jc w:val="left"/>
              <w:rPr>
                <w:rFonts w:asciiTheme="minorHAnsi" w:hAnsiTheme="minorHAnsi" w:cstheme="minorHAnsi"/>
                <w:i/>
                <w:iCs/>
                <w:color w:val="000000"/>
              </w:rPr>
            </w:pPr>
          </w:p>
          <w:p w14:paraId="22FE8754" w14:textId="77777777" w:rsidR="007A4D7A" w:rsidRPr="00950C2B" w:rsidRDefault="007A4D7A" w:rsidP="00266F04">
            <w:pPr>
              <w:jc w:val="left"/>
              <w:rPr>
                <w:rFonts w:asciiTheme="minorHAnsi" w:hAnsiTheme="minorHAnsi" w:cstheme="minorHAnsi"/>
                <w:i/>
                <w:iCs/>
                <w:color w:val="000000"/>
              </w:rPr>
            </w:pPr>
          </w:p>
          <w:p w14:paraId="199A6913" w14:textId="77777777" w:rsidR="007A4D7A" w:rsidRPr="00950C2B" w:rsidRDefault="007A4D7A" w:rsidP="00266F04">
            <w:pPr>
              <w:jc w:val="left"/>
              <w:rPr>
                <w:rFonts w:asciiTheme="minorHAnsi" w:hAnsiTheme="minorHAnsi" w:cstheme="minorHAnsi"/>
                <w:color w:val="000000"/>
              </w:rPr>
            </w:pPr>
          </w:p>
          <w:p w14:paraId="53BDC349" w14:textId="679B3167" w:rsidR="007A4D7A" w:rsidRPr="00950C2B" w:rsidRDefault="007A4D7A" w:rsidP="00266F04">
            <w:pPr>
              <w:jc w:val="left"/>
              <w:rPr>
                <w:rFonts w:asciiTheme="minorHAnsi" w:hAnsiTheme="minorHAnsi" w:cstheme="minorHAnsi"/>
                <w:b w:val="0"/>
                <w:bCs w:val="0"/>
                <w:color w:val="000000"/>
              </w:rPr>
            </w:pPr>
            <w:r w:rsidRPr="00950C2B">
              <w:rPr>
                <w:rFonts w:asciiTheme="minorHAnsi" w:hAnsiTheme="minorHAnsi" w:cstheme="minorHAnsi"/>
              </w:rPr>
              <w:t>EO 202.82</w:t>
            </w:r>
          </w:p>
        </w:tc>
        <w:tc>
          <w:tcPr>
            <w:tcW w:w="1800" w:type="dxa"/>
          </w:tcPr>
          <w:p w14:paraId="31F9A901" w14:textId="77777777" w:rsidR="007A4D7A" w:rsidRPr="00950C2B" w:rsidRDefault="007A4D7A"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C2B">
              <w:rPr>
                <w:rFonts w:asciiTheme="minorHAnsi" w:hAnsiTheme="minorHAnsi" w:cstheme="minorHAnsi"/>
              </w:rPr>
              <w:lastRenderedPageBreak/>
              <w:t>Podiatrists</w:t>
            </w:r>
          </w:p>
        </w:tc>
        <w:tc>
          <w:tcPr>
            <w:tcW w:w="8010" w:type="dxa"/>
          </w:tcPr>
          <w:p w14:paraId="51D54AE7" w14:textId="77777777" w:rsidR="007A4D7A" w:rsidRPr="00950C2B" w:rsidRDefault="007A4D7A"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950C2B">
              <w:rPr>
                <w:rFonts w:asciiTheme="minorHAnsi" w:hAnsiTheme="minorHAnsi" w:cstheme="minorHAnsi"/>
                <w:color w:val="000000"/>
              </w:rPr>
              <w:t xml:space="preserve">To permit podiatrists to administer vaccinations against influenza and COVID-19 pursuant to a non-patient specific order at POD sites overseen or approved by DOH or local health departments and operated under the medical supervision of licensed physicians, licensed physician assistants, or certified nurse practitioners, provided such </w:t>
            </w:r>
            <w:r w:rsidRPr="00950C2B">
              <w:rPr>
                <w:rFonts w:asciiTheme="minorHAnsi" w:hAnsiTheme="minorHAnsi" w:cstheme="minorHAnsi"/>
                <w:color w:val="000000"/>
              </w:rPr>
              <w:lastRenderedPageBreak/>
              <w:t xml:space="preserve">podiatrists first receive training in the following areas, as determined by the Commissioner of Health after consultation with the Commissioner of Education: </w:t>
            </w:r>
          </w:p>
          <w:p w14:paraId="7EA75AF4" w14:textId="77777777" w:rsidR="007A4D7A" w:rsidRPr="00950C2B" w:rsidRDefault="007A4D7A"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p w14:paraId="75593714" w14:textId="77777777" w:rsidR="007A4D7A" w:rsidRPr="00950C2B" w:rsidRDefault="007A4D7A"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950C2B">
              <w:rPr>
                <w:rFonts w:asciiTheme="minorHAnsi" w:hAnsiTheme="minorHAnsi" w:cstheme="minorHAnsi"/>
                <w:color w:val="000000"/>
              </w:rPr>
              <w:t xml:space="preserve">(1) techniques, indications, precautions, contraindications, infection control practices; </w:t>
            </w:r>
          </w:p>
          <w:p w14:paraId="7AA2DE97" w14:textId="77777777" w:rsidR="007A4D7A" w:rsidRPr="00950C2B" w:rsidRDefault="007A4D7A"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p w14:paraId="55424F73" w14:textId="77777777" w:rsidR="007A4D7A" w:rsidRPr="00950C2B" w:rsidRDefault="007A4D7A"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950C2B">
              <w:rPr>
                <w:rFonts w:asciiTheme="minorHAnsi" w:hAnsiTheme="minorHAnsi" w:cstheme="minorHAnsi"/>
                <w:color w:val="000000"/>
              </w:rPr>
              <w:t xml:space="preserve">(2) use of PPE sufficient to provide the basic level of competence for such tasks; and </w:t>
            </w:r>
          </w:p>
          <w:p w14:paraId="6BEECDB6" w14:textId="77777777" w:rsidR="007A4D7A" w:rsidRPr="00950C2B" w:rsidRDefault="007A4D7A"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p w14:paraId="43569E47" w14:textId="47C33D38" w:rsidR="007A4D7A" w:rsidRPr="00950C2B" w:rsidRDefault="007A4D7A"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950C2B">
              <w:rPr>
                <w:rFonts w:asciiTheme="minorHAnsi" w:hAnsiTheme="minorHAnsi" w:cstheme="minorHAnsi"/>
                <w:color w:val="000000"/>
              </w:rPr>
              <w:t>(3) a current certificate in basic CPR, which at a minimum must include a certification in basic CPR by an online program that has received accreditation from the American Nurses Credentialing Center, the ACPE, or the Accreditation Council for Continuing Medical Education</w:t>
            </w:r>
          </w:p>
        </w:tc>
      </w:tr>
      <w:tr w:rsidR="007A4D7A" w:rsidRPr="00950C2B" w14:paraId="1A8BB344" w14:textId="77777777" w:rsidTr="00266F04">
        <w:tc>
          <w:tcPr>
            <w:cnfStyle w:val="001000000000" w:firstRow="0" w:lastRow="0" w:firstColumn="1" w:lastColumn="0" w:oddVBand="0" w:evenVBand="0" w:oddHBand="0" w:evenHBand="0" w:firstRowFirstColumn="0" w:firstRowLastColumn="0" w:lastRowFirstColumn="0" w:lastRowLastColumn="0"/>
            <w:tcW w:w="3685" w:type="dxa"/>
          </w:tcPr>
          <w:p w14:paraId="21B011A6" w14:textId="77777777" w:rsidR="007A4D7A" w:rsidRPr="00950C2B" w:rsidRDefault="007A4D7A" w:rsidP="00266F04">
            <w:pPr>
              <w:jc w:val="left"/>
              <w:rPr>
                <w:rFonts w:asciiTheme="minorHAnsi" w:hAnsiTheme="minorHAnsi" w:cstheme="minorHAnsi"/>
                <w:color w:val="000000"/>
              </w:rPr>
            </w:pPr>
            <w:r w:rsidRPr="00950C2B">
              <w:rPr>
                <w:rFonts w:asciiTheme="minorHAnsi" w:hAnsiTheme="minorHAnsi" w:cstheme="minorHAnsi"/>
                <w:b w:val="0"/>
                <w:bCs w:val="0"/>
                <w:color w:val="000000"/>
              </w:rPr>
              <w:lastRenderedPageBreak/>
              <w:t>Public Health Law Section 3001(6)(7)</w:t>
            </w:r>
          </w:p>
          <w:p w14:paraId="7AA1CBF1" w14:textId="77777777" w:rsidR="007A4D7A" w:rsidRPr="00950C2B" w:rsidRDefault="007A4D7A" w:rsidP="00266F04">
            <w:pPr>
              <w:jc w:val="left"/>
              <w:rPr>
                <w:rFonts w:asciiTheme="minorHAnsi" w:hAnsiTheme="minorHAnsi" w:cstheme="minorHAnsi"/>
                <w:color w:val="000000"/>
              </w:rPr>
            </w:pPr>
          </w:p>
          <w:p w14:paraId="2C19D70F" w14:textId="77777777" w:rsidR="007A4D7A" w:rsidRPr="00950C2B" w:rsidRDefault="007A4D7A" w:rsidP="00266F04">
            <w:pPr>
              <w:jc w:val="left"/>
              <w:rPr>
                <w:rFonts w:asciiTheme="minorHAnsi" w:hAnsiTheme="minorHAnsi" w:cstheme="minorHAnsi"/>
                <w:b w:val="0"/>
                <w:bCs w:val="0"/>
                <w:color w:val="000000"/>
              </w:rPr>
            </w:pPr>
            <w:r w:rsidRPr="00950C2B">
              <w:rPr>
                <w:rFonts w:asciiTheme="minorHAnsi" w:hAnsiTheme="minorHAnsi" w:cstheme="minorHAnsi"/>
                <w:b w:val="0"/>
                <w:bCs w:val="0"/>
                <w:color w:val="000000"/>
              </w:rPr>
              <w:t>10 NYCRR Sections 800.3(o)(p) and 800.15</w:t>
            </w:r>
          </w:p>
          <w:p w14:paraId="765C33B0" w14:textId="77777777" w:rsidR="007A4D7A" w:rsidRPr="00950C2B" w:rsidRDefault="007A4D7A" w:rsidP="00266F04">
            <w:pPr>
              <w:jc w:val="left"/>
              <w:rPr>
                <w:rFonts w:asciiTheme="minorHAnsi" w:hAnsiTheme="minorHAnsi" w:cstheme="minorHAnsi"/>
                <w:i/>
                <w:iCs/>
                <w:color w:val="000000"/>
              </w:rPr>
            </w:pPr>
          </w:p>
          <w:p w14:paraId="4A37CD97" w14:textId="77777777" w:rsidR="007A4D7A" w:rsidRPr="00950C2B" w:rsidRDefault="007A4D7A" w:rsidP="00266F04">
            <w:pPr>
              <w:jc w:val="left"/>
              <w:rPr>
                <w:rFonts w:asciiTheme="minorHAnsi" w:hAnsiTheme="minorHAnsi" w:cstheme="minorHAnsi"/>
                <w:i/>
                <w:iCs/>
                <w:color w:val="000000"/>
              </w:rPr>
            </w:pPr>
            <w:r w:rsidRPr="00950C2B">
              <w:rPr>
                <w:rFonts w:asciiTheme="minorHAnsi" w:hAnsiTheme="minorHAnsi" w:cstheme="minorHAnsi"/>
                <w:b w:val="0"/>
                <w:bCs w:val="0"/>
                <w:i/>
                <w:iCs/>
                <w:color w:val="000000"/>
              </w:rPr>
              <w:t>*Insofar as they limit the responsibilities of emergency medical technicians and advanced emergency medical technicians to administration or supervision of initial emergency medical care and transportation of sick or injured persons and insofar as they require emergency medical technicians and advanced emergency medical technicians to treat patients in accordance with applicable State-approved protocols unless authorized to do otherwise for an individual patient by a medical control physician</w:t>
            </w:r>
          </w:p>
          <w:p w14:paraId="59D6EE00" w14:textId="77777777" w:rsidR="007A4D7A" w:rsidRPr="00950C2B" w:rsidRDefault="007A4D7A" w:rsidP="00266F04">
            <w:pPr>
              <w:jc w:val="left"/>
              <w:rPr>
                <w:rFonts w:asciiTheme="minorHAnsi" w:hAnsiTheme="minorHAnsi" w:cstheme="minorHAnsi"/>
                <w:i/>
                <w:iCs/>
                <w:color w:val="000000"/>
              </w:rPr>
            </w:pPr>
          </w:p>
          <w:p w14:paraId="25754F2B" w14:textId="00335BC6" w:rsidR="007A4D7A" w:rsidRPr="00950C2B" w:rsidRDefault="007A4D7A" w:rsidP="00266F04">
            <w:pPr>
              <w:jc w:val="left"/>
              <w:rPr>
                <w:rFonts w:asciiTheme="minorHAnsi" w:hAnsiTheme="minorHAnsi" w:cstheme="minorHAnsi"/>
                <w:b w:val="0"/>
                <w:bCs w:val="0"/>
                <w:color w:val="000000"/>
              </w:rPr>
            </w:pPr>
            <w:r w:rsidRPr="00950C2B">
              <w:rPr>
                <w:rFonts w:asciiTheme="minorHAnsi" w:hAnsiTheme="minorHAnsi" w:cstheme="minorHAnsi"/>
              </w:rPr>
              <w:t>EO 202.82</w:t>
            </w:r>
          </w:p>
        </w:tc>
        <w:tc>
          <w:tcPr>
            <w:tcW w:w="1800" w:type="dxa"/>
          </w:tcPr>
          <w:p w14:paraId="206ADDF2" w14:textId="77777777" w:rsidR="007A4D7A" w:rsidRPr="00950C2B" w:rsidRDefault="007A4D7A" w:rsidP="00266F04">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C2B">
              <w:rPr>
                <w:rFonts w:asciiTheme="minorHAnsi" w:hAnsiTheme="minorHAnsi" w:cstheme="minorHAnsi"/>
              </w:rPr>
              <w:t>Emergency Medical Technicians (EMT)</w:t>
            </w:r>
          </w:p>
        </w:tc>
        <w:tc>
          <w:tcPr>
            <w:tcW w:w="8010" w:type="dxa"/>
          </w:tcPr>
          <w:p w14:paraId="3ED13EAB" w14:textId="77777777" w:rsidR="007A4D7A" w:rsidRPr="00950C2B" w:rsidRDefault="007A4D7A" w:rsidP="00266F04">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50C2B">
              <w:rPr>
                <w:rFonts w:asciiTheme="minorHAnsi" w:hAnsiTheme="minorHAnsi" w:cstheme="minorHAnsi"/>
                <w:color w:val="000000"/>
              </w:rPr>
              <w:t xml:space="preserve">To permit emergency medical technicians and advanced emergency medical technicians to administer vaccinations against influenza and COVID-19 pursuant to a non-patient specific order at sites overseen or approved by DOH or local health departments and operated under the medical supervision of licensed physicians, licensed physician assistants, or certified nurse practitioners, provided such EMTs first receive training in the following areas, as determined by the Commissioner of Health after consultation with the Commissioner of Education: </w:t>
            </w:r>
          </w:p>
          <w:p w14:paraId="7C5DF0F9" w14:textId="77777777" w:rsidR="007A4D7A" w:rsidRPr="00950C2B" w:rsidRDefault="007A4D7A" w:rsidP="00266F04">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p w14:paraId="3AF26BE8" w14:textId="77777777" w:rsidR="007A4D7A" w:rsidRPr="00950C2B" w:rsidRDefault="007A4D7A" w:rsidP="00266F04">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50C2B">
              <w:rPr>
                <w:rFonts w:asciiTheme="minorHAnsi" w:hAnsiTheme="minorHAnsi" w:cstheme="minorHAnsi"/>
                <w:color w:val="000000"/>
              </w:rPr>
              <w:t xml:space="preserve">(1) techniques, indications, precautions, contraindications, infection control practices; </w:t>
            </w:r>
          </w:p>
          <w:p w14:paraId="0122690B" w14:textId="77777777" w:rsidR="007A4D7A" w:rsidRPr="00950C2B" w:rsidRDefault="007A4D7A" w:rsidP="00266F04">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p w14:paraId="20248298" w14:textId="77777777" w:rsidR="007A4D7A" w:rsidRPr="00950C2B" w:rsidRDefault="007A4D7A" w:rsidP="00266F04">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50C2B">
              <w:rPr>
                <w:rFonts w:asciiTheme="minorHAnsi" w:hAnsiTheme="minorHAnsi" w:cstheme="minorHAnsi"/>
                <w:color w:val="000000"/>
              </w:rPr>
              <w:t xml:space="preserve">(2) use of PPE sufficient to provide the basic level of competence for such tasks; and </w:t>
            </w:r>
          </w:p>
          <w:p w14:paraId="33B2D285" w14:textId="77777777" w:rsidR="007A4D7A" w:rsidRPr="00950C2B" w:rsidRDefault="007A4D7A" w:rsidP="00266F04">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p w14:paraId="6E42FA5D" w14:textId="6382ADCF" w:rsidR="007A4D7A" w:rsidRPr="00950C2B" w:rsidRDefault="007A4D7A" w:rsidP="00266F04">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50C2B">
              <w:rPr>
                <w:rFonts w:asciiTheme="minorHAnsi" w:hAnsiTheme="minorHAnsi" w:cstheme="minorHAnsi"/>
                <w:color w:val="000000"/>
              </w:rPr>
              <w:t>(3) a current certificate in basic CPR, which at a minimum must include a certification in basic CPR by an online program that has received accreditation from the American Nurses Credentialing Center, ACPE, or the Accreditation Council for Continuing Medical Education</w:t>
            </w:r>
          </w:p>
        </w:tc>
      </w:tr>
      <w:tr w:rsidR="00B839E9" w:rsidRPr="00950C2B" w14:paraId="54C327F4" w14:textId="77777777" w:rsidTr="00266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55C30E4B" w14:textId="77777777" w:rsidR="00B839E9" w:rsidRPr="00950C2B" w:rsidRDefault="00B839E9" w:rsidP="00266F04">
            <w:pPr>
              <w:jc w:val="left"/>
              <w:rPr>
                <w:rFonts w:asciiTheme="minorHAnsi" w:hAnsiTheme="minorHAnsi" w:cstheme="minorHAnsi"/>
                <w:b w:val="0"/>
                <w:bCs w:val="0"/>
                <w:color w:val="000000"/>
              </w:rPr>
            </w:pPr>
            <w:r w:rsidRPr="00950C2B">
              <w:rPr>
                <w:rFonts w:asciiTheme="minorHAnsi" w:hAnsiTheme="minorHAnsi" w:cstheme="minorHAnsi"/>
                <w:b w:val="0"/>
                <w:bCs w:val="0"/>
                <w:color w:val="000000"/>
              </w:rPr>
              <w:t>Public Health Law Section 3001(7)</w:t>
            </w:r>
          </w:p>
          <w:p w14:paraId="64CC224A" w14:textId="77777777" w:rsidR="00B839E9" w:rsidRPr="00950C2B" w:rsidRDefault="00B839E9" w:rsidP="00266F04">
            <w:pPr>
              <w:jc w:val="left"/>
              <w:rPr>
                <w:rFonts w:asciiTheme="minorHAnsi" w:hAnsiTheme="minorHAnsi" w:cstheme="minorHAnsi"/>
                <w:color w:val="000000"/>
              </w:rPr>
            </w:pPr>
          </w:p>
          <w:p w14:paraId="4FDEB4DA" w14:textId="0102D5AE" w:rsidR="00B839E9" w:rsidRPr="00950C2B" w:rsidRDefault="00B839E9" w:rsidP="00266F04">
            <w:pPr>
              <w:jc w:val="left"/>
              <w:rPr>
                <w:rFonts w:asciiTheme="minorHAnsi" w:hAnsiTheme="minorHAnsi" w:cstheme="minorHAnsi"/>
                <w:b w:val="0"/>
                <w:bCs w:val="0"/>
                <w:color w:val="000000"/>
              </w:rPr>
            </w:pPr>
            <w:r w:rsidRPr="00950C2B">
              <w:rPr>
                <w:rFonts w:asciiTheme="minorHAnsi" w:hAnsiTheme="minorHAnsi" w:cstheme="minorHAnsi"/>
                <w:b w:val="0"/>
                <w:bCs w:val="0"/>
                <w:color w:val="000000"/>
              </w:rPr>
              <w:t xml:space="preserve">10 NYCRR Section 800.3(p) </w:t>
            </w:r>
          </w:p>
          <w:p w14:paraId="2DCCFB9E" w14:textId="77777777" w:rsidR="00B839E9" w:rsidRPr="00950C2B" w:rsidRDefault="00B839E9" w:rsidP="00266F04">
            <w:pPr>
              <w:jc w:val="left"/>
              <w:rPr>
                <w:rFonts w:asciiTheme="minorHAnsi" w:hAnsiTheme="minorHAnsi" w:cstheme="minorHAnsi"/>
                <w:b w:val="0"/>
                <w:bCs w:val="0"/>
                <w:color w:val="000000"/>
              </w:rPr>
            </w:pPr>
          </w:p>
          <w:p w14:paraId="2BDDAFDF" w14:textId="77777777" w:rsidR="00B839E9" w:rsidRPr="00950C2B" w:rsidRDefault="00B839E9" w:rsidP="00266F04">
            <w:pPr>
              <w:jc w:val="left"/>
              <w:rPr>
                <w:rFonts w:asciiTheme="minorHAnsi" w:hAnsiTheme="minorHAnsi" w:cstheme="minorHAnsi"/>
                <w:i/>
                <w:iCs/>
                <w:color w:val="000000"/>
              </w:rPr>
            </w:pPr>
            <w:r w:rsidRPr="00950C2B">
              <w:rPr>
                <w:rFonts w:asciiTheme="minorHAnsi" w:hAnsiTheme="minorHAnsi" w:cstheme="minorHAnsi"/>
                <w:b w:val="0"/>
                <w:bCs w:val="0"/>
                <w:i/>
                <w:iCs/>
                <w:color w:val="000000"/>
              </w:rPr>
              <w:lastRenderedPageBreak/>
              <w:t>*In accordance with EO 202 and with prior approval of DOH</w:t>
            </w:r>
          </w:p>
          <w:p w14:paraId="72B0BED2" w14:textId="77777777" w:rsidR="00B839E9" w:rsidRPr="00950C2B" w:rsidRDefault="00B839E9" w:rsidP="00266F04">
            <w:pPr>
              <w:jc w:val="left"/>
              <w:rPr>
                <w:rFonts w:asciiTheme="minorHAnsi" w:hAnsiTheme="minorHAnsi" w:cstheme="minorHAnsi"/>
                <w:i/>
                <w:iCs/>
                <w:color w:val="000000"/>
              </w:rPr>
            </w:pPr>
          </w:p>
          <w:p w14:paraId="01958311" w14:textId="77777777" w:rsidR="00B839E9" w:rsidRPr="00950C2B" w:rsidRDefault="00B839E9" w:rsidP="00266F04">
            <w:pPr>
              <w:jc w:val="left"/>
              <w:rPr>
                <w:rFonts w:asciiTheme="minorHAnsi" w:hAnsiTheme="minorHAnsi" w:cstheme="minorHAnsi"/>
                <w:i/>
                <w:iCs/>
                <w:color w:val="000000"/>
              </w:rPr>
            </w:pPr>
          </w:p>
          <w:p w14:paraId="5FD1D18E" w14:textId="77777777" w:rsidR="00B839E9" w:rsidRPr="00950C2B" w:rsidRDefault="00B839E9" w:rsidP="00266F04">
            <w:pPr>
              <w:jc w:val="left"/>
              <w:rPr>
                <w:rFonts w:asciiTheme="minorHAnsi" w:hAnsiTheme="minorHAnsi" w:cstheme="minorHAnsi"/>
                <w:i/>
                <w:iCs/>
                <w:color w:val="000000"/>
              </w:rPr>
            </w:pPr>
          </w:p>
          <w:p w14:paraId="0F611F23" w14:textId="77777777" w:rsidR="00B839E9" w:rsidRPr="00950C2B" w:rsidRDefault="00B839E9" w:rsidP="00266F04">
            <w:pPr>
              <w:jc w:val="left"/>
              <w:rPr>
                <w:rFonts w:asciiTheme="minorHAnsi" w:hAnsiTheme="minorHAnsi" w:cstheme="minorHAnsi"/>
                <w:i/>
                <w:iCs/>
                <w:color w:val="000000"/>
              </w:rPr>
            </w:pPr>
          </w:p>
          <w:p w14:paraId="1BF44BE5" w14:textId="77777777" w:rsidR="00B839E9" w:rsidRPr="00950C2B" w:rsidRDefault="00B839E9" w:rsidP="00266F04">
            <w:pPr>
              <w:jc w:val="left"/>
              <w:rPr>
                <w:rFonts w:asciiTheme="minorHAnsi" w:hAnsiTheme="minorHAnsi" w:cstheme="minorHAnsi"/>
                <w:i/>
                <w:iCs/>
                <w:color w:val="000000"/>
              </w:rPr>
            </w:pPr>
          </w:p>
          <w:p w14:paraId="0610634A" w14:textId="77777777" w:rsidR="00B839E9" w:rsidRPr="00950C2B" w:rsidRDefault="00B839E9" w:rsidP="00266F04">
            <w:pPr>
              <w:jc w:val="left"/>
              <w:rPr>
                <w:rFonts w:asciiTheme="minorHAnsi" w:hAnsiTheme="minorHAnsi" w:cstheme="minorHAnsi"/>
                <w:i/>
                <w:iCs/>
                <w:color w:val="000000"/>
              </w:rPr>
            </w:pPr>
          </w:p>
          <w:p w14:paraId="3DBDD238" w14:textId="77777777" w:rsidR="00B839E9" w:rsidRPr="00950C2B" w:rsidRDefault="00B839E9" w:rsidP="00266F04">
            <w:pPr>
              <w:jc w:val="left"/>
              <w:rPr>
                <w:rFonts w:asciiTheme="minorHAnsi" w:hAnsiTheme="minorHAnsi" w:cstheme="minorHAnsi"/>
                <w:i/>
                <w:iCs/>
                <w:color w:val="000000"/>
              </w:rPr>
            </w:pPr>
          </w:p>
          <w:p w14:paraId="0C984D6B" w14:textId="77777777" w:rsidR="00B839E9" w:rsidRPr="00950C2B" w:rsidRDefault="00B839E9" w:rsidP="00266F04">
            <w:pPr>
              <w:jc w:val="left"/>
              <w:rPr>
                <w:rFonts w:asciiTheme="minorHAnsi" w:hAnsiTheme="minorHAnsi" w:cstheme="minorHAnsi"/>
                <w:b w:val="0"/>
                <w:bCs w:val="0"/>
              </w:rPr>
            </w:pPr>
          </w:p>
          <w:p w14:paraId="36367AFF" w14:textId="56B8DA37" w:rsidR="00B839E9" w:rsidRPr="00950C2B" w:rsidRDefault="00B839E9" w:rsidP="00266F04">
            <w:pPr>
              <w:jc w:val="left"/>
              <w:rPr>
                <w:rFonts w:asciiTheme="minorHAnsi" w:hAnsiTheme="minorHAnsi" w:cstheme="minorHAnsi"/>
                <w:b w:val="0"/>
                <w:bCs w:val="0"/>
                <w:color w:val="000000"/>
              </w:rPr>
            </w:pPr>
            <w:r w:rsidRPr="00950C2B">
              <w:rPr>
                <w:rFonts w:asciiTheme="minorHAnsi" w:hAnsiTheme="minorHAnsi" w:cstheme="minorHAnsi"/>
              </w:rPr>
              <w:t>EO 202.82</w:t>
            </w:r>
          </w:p>
        </w:tc>
        <w:tc>
          <w:tcPr>
            <w:tcW w:w="1800" w:type="dxa"/>
          </w:tcPr>
          <w:p w14:paraId="63195B81" w14:textId="77777777" w:rsidR="00B839E9" w:rsidRPr="00950C2B" w:rsidRDefault="00B839E9"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50C2B">
              <w:rPr>
                <w:rFonts w:asciiTheme="minorHAnsi" w:hAnsiTheme="minorHAnsi" w:cstheme="minorHAnsi"/>
              </w:rPr>
              <w:lastRenderedPageBreak/>
              <w:t>EMT-Paramedics</w:t>
            </w:r>
          </w:p>
        </w:tc>
        <w:tc>
          <w:tcPr>
            <w:tcW w:w="8010" w:type="dxa"/>
          </w:tcPr>
          <w:p w14:paraId="5ED86005" w14:textId="77777777" w:rsidR="00B839E9" w:rsidRPr="00950C2B" w:rsidRDefault="00B839E9"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950C2B">
              <w:rPr>
                <w:rFonts w:asciiTheme="minorHAnsi" w:hAnsiTheme="minorHAnsi" w:cstheme="minorHAnsi"/>
                <w:color w:val="000000"/>
              </w:rPr>
              <w:t xml:space="preserve">To the extent necessary, to permit certified emergency medical technician-paramedics, providing community paramedicine services to administer vaccinations against influenza and COVID-19 pursuant to a non-patient specific order and under the medical direction of a licensed physician.  Provided, however, that EMT-paramedics must first </w:t>
            </w:r>
            <w:r w:rsidRPr="00950C2B">
              <w:rPr>
                <w:rFonts w:asciiTheme="minorHAnsi" w:hAnsiTheme="minorHAnsi" w:cstheme="minorHAnsi"/>
                <w:color w:val="000000"/>
              </w:rPr>
              <w:lastRenderedPageBreak/>
              <w:t xml:space="preserve">receive training in the following areas, as determined by the Commissioner of Health after consultation with the Commissioner of Education: </w:t>
            </w:r>
          </w:p>
          <w:p w14:paraId="2DE878D5" w14:textId="77777777" w:rsidR="00B839E9" w:rsidRPr="00950C2B" w:rsidRDefault="00B839E9"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p w14:paraId="4A705520" w14:textId="77777777" w:rsidR="00B839E9" w:rsidRPr="00950C2B" w:rsidRDefault="00B839E9"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950C2B">
              <w:rPr>
                <w:rFonts w:asciiTheme="minorHAnsi" w:hAnsiTheme="minorHAnsi" w:cstheme="minorHAnsi"/>
                <w:color w:val="000000"/>
              </w:rPr>
              <w:t xml:space="preserve">(1) techniques, indications, precautions, contraindications, infection control practices; </w:t>
            </w:r>
          </w:p>
          <w:p w14:paraId="527E8CFB" w14:textId="77777777" w:rsidR="00B839E9" w:rsidRPr="00950C2B" w:rsidRDefault="00B839E9"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p w14:paraId="5BF369A6" w14:textId="77777777" w:rsidR="00B839E9" w:rsidRPr="00950C2B" w:rsidRDefault="00B839E9"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950C2B">
              <w:rPr>
                <w:rFonts w:asciiTheme="minorHAnsi" w:hAnsiTheme="minorHAnsi" w:cstheme="minorHAnsi"/>
                <w:color w:val="000000"/>
              </w:rPr>
              <w:t xml:space="preserve">(2) use of PPE sufficient to provide the basic level of competence for such tasks and </w:t>
            </w:r>
          </w:p>
          <w:p w14:paraId="2428F7CC" w14:textId="77777777" w:rsidR="00B839E9" w:rsidRPr="00950C2B" w:rsidRDefault="00B839E9"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p w14:paraId="52B71590" w14:textId="49DEC8C1" w:rsidR="00B839E9" w:rsidRPr="00950C2B" w:rsidRDefault="00B839E9"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950C2B">
              <w:rPr>
                <w:rFonts w:asciiTheme="minorHAnsi" w:hAnsiTheme="minorHAnsi" w:cstheme="minorHAnsi"/>
                <w:color w:val="000000"/>
              </w:rPr>
              <w:t>(3) a current certificate in basic CPR which at a minimum must include a certification in basic CPR by an online program that has received accreditation from the American Nurses Credentialing Center, ACPE, or the Accreditation Council for Continuing Medical Education</w:t>
            </w:r>
          </w:p>
        </w:tc>
      </w:tr>
      <w:tr w:rsidR="00783F8F" w:rsidRPr="00950C2B" w14:paraId="48B48E62" w14:textId="77777777" w:rsidTr="00266F04">
        <w:tc>
          <w:tcPr>
            <w:cnfStyle w:val="001000000000" w:firstRow="0" w:lastRow="0" w:firstColumn="1" w:lastColumn="0" w:oddVBand="0" w:evenVBand="0" w:oddHBand="0" w:evenHBand="0" w:firstRowFirstColumn="0" w:firstRowLastColumn="0" w:lastRowFirstColumn="0" w:lastRowLastColumn="0"/>
            <w:tcW w:w="3685" w:type="dxa"/>
          </w:tcPr>
          <w:p w14:paraId="686AC398" w14:textId="77777777" w:rsidR="00783F8F" w:rsidRPr="00950C2B" w:rsidRDefault="00783F8F" w:rsidP="00266F04">
            <w:pPr>
              <w:jc w:val="left"/>
              <w:rPr>
                <w:rFonts w:asciiTheme="minorHAnsi" w:hAnsiTheme="minorHAnsi" w:cstheme="minorHAnsi"/>
                <w:color w:val="000000"/>
              </w:rPr>
            </w:pPr>
            <w:r w:rsidRPr="00950C2B">
              <w:rPr>
                <w:rFonts w:asciiTheme="minorHAnsi" w:hAnsiTheme="minorHAnsi" w:cstheme="minorHAnsi"/>
                <w:b w:val="0"/>
                <w:bCs w:val="0"/>
                <w:color w:val="000000"/>
              </w:rPr>
              <w:lastRenderedPageBreak/>
              <w:t>Directive issued by Section 29-a of Article 2-B of the Executive Law to issue any directive during a disaster emergency necessary to cope with the disaster</w:t>
            </w:r>
          </w:p>
          <w:p w14:paraId="62DE8A57" w14:textId="77777777" w:rsidR="00783F8F" w:rsidRPr="00950C2B" w:rsidRDefault="00783F8F" w:rsidP="00266F04">
            <w:pPr>
              <w:jc w:val="left"/>
              <w:rPr>
                <w:rFonts w:asciiTheme="minorHAnsi" w:hAnsiTheme="minorHAnsi" w:cstheme="minorHAnsi"/>
                <w:color w:val="000000"/>
              </w:rPr>
            </w:pPr>
          </w:p>
          <w:p w14:paraId="0E6E0992" w14:textId="77777777" w:rsidR="00783F8F" w:rsidRPr="00950C2B" w:rsidRDefault="00783F8F" w:rsidP="00266F04">
            <w:pPr>
              <w:jc w:val="left"/>
              <w:rPr>
                <w:rFonts w:asciiTheme="minorHAnsi" w:hAnsiTheme="minorHAnsi" w:cstheme="minorHAnsi"/>
                <w:color w:val="000000"/>
              </w:rPr>
            </w:pPr>
          </w:p>
          <w:p w14:paraId="2E71D0F9" w14:textId="77777777" w:rsidR="00783F8F" w:rsidRPr="00950C2B" w:rsidRDefault="00783F8F" w:rsidP="00266F04">
            <w:pPr>
              <w:jc w:val="left"/>
              <w:rPr>
                <w:rFonts w:asciiTheme="minorHAnsi" w:hAnsiTheme="minorHAnsi" w:cstheme="minorHAnsi"/>
                <w:color w:val="000000"/>
              </w:rPr>
            </w:pPr>
          </w:p>
          <w:p w14:paraId="5F6ABD5E" w14:textId="77777777" w:rsidR="00783F8F" w:rsidRPr="00950C2B" w:rsidRDefault="00783F8F" w:rsidP="00266F04">
            <w:pPr>
              <w:jc w:val="left"/>
              <w:rPr>
                <w:rFonts w:asciiTheme="minorHAnsi" w:hAnsiTheme="minorHAnsi" w:cstheme="minorHAnsi"/>
                <w:color w:val="000000"/>
              </w:rPr>
            </w:pPr>
          </w:p>
          <w:p w14:paraId="1CEFA1FB" w14:textId="77777777" w:rsidR="00783F8F" w:rsidRPr="00950C2B" w:rsidRDefault="00783F8F" w:rsidP="00266F04">
            <w:pPr>
              <w:jc w:val="left"/>
              <w:rPr>
                <w:rFonts w:asciiTheme="minorHAnsi" w:hAnsiTheme="minorHAnsi" w:cstheme="minorHAnsi"/>
                <w:color w:val="000000"/>
              </w:rPr>
            </w:pPr>
          </w:p>
          <w:p w14:paraId="3025E410" w14:textId="77777777" w:rsidR="00783F8F" w:rsidRPr="00950C2B" w:rsidRDefault="00783F8F" w:rsidP="00266F04">
            <w:pPr>
              <w:jc w:val="left"/>
              <w:rPr>
                <w:rFonts w:asciiTheme="minorHAnsi" w:hAnsiTheme="minorHAnsi" w:cstheme="minorHAnsi"/>
                <w:color w:val="000000"/>
              </w:rPr>
            </w:pPr>
          </w:p>
          <w:p w14:paraId="38AB1766" w14:textId="77777777" w:rsidR="00783F8F" w:rsidRPr="00950C2B" w:rsidRDefault="00783F8F" w:rsidP="00266F04">
            <w:pPr>
              <w:jc w:val="left"/>
              <w:rPr>
                <w:rFonts w:asciiTheme="minorHAnsi" w:hAnsiTheme="minorHAnsi" w:cstheme="minorHAnsi"/>
                <w:color w:val="000000"/>
              </w:rPr>
            </w:pPr>
          </w:p>
          <w:p w14:paraId="16AD78E0" w14:textId="77777777" w:rsidR="00783F8F" w:rsidRPr="00950C2B" w:rsidRDefault="00783F8F" w:rsidP="00266F04">
            <w:pPr>
              <w:jc w:val="left"/>
              <w:rPr>
                <w:rFonts w:asciiTheme="minorHAnsi" w:hAnsiTheme="minorHAnsi" w:cstheme="minorHAnsi"/>
                <w:color w:val="000000"/>
              </w:rPr>
            </w:pPr>
          </w:p>
          <w:p w14:paraId="1802F488" w14:textId="77777777" w:rsidR="00783F8F" w:rsidRPr="00950C2B" w:rsidRDefault="00783F8F" w:rsidP="00266F04">
            <w:pPr>
              <w:jc w:val="left"/>
              <w:rPr>
                <w:rFonts w:asciiTheme="minorHAnsi" w:hAnsiTheme="minorHAnsi" w:cstheme="minorHAnsi"/>
                <w:color w:val="000000"/>
              </w:rPr>
            </w:pPr>
          </w:p>
          <w:p w14:paraId="446BC000" w14:textId="77777777" w:rsidR="00783F8F" w:rsidRPr="00950C2B" w:rsidRDefault="00783F8F" w:rsidP="00266F04">
            <w:pPr>
              <w:jc w:val="left"/>
              <w:rPr>
                <w:rFonts w:asciiTheme="minorHAnsi" w:hAnsiTheme="minorHAnsi" w:cstheme="minorHAnsi"/>
                <w:color w:val="000000"/>
              </w:rPr>
            </w:pPr>
          </w:p>
          <w:p w14:paraId="74B19B7C" w14:textId="77777777" w:rsidR="00783F8F" w:rsidRPr="00950C2B" w:rsidRDefault="00783F8F" w:rsidP="00266F04">
            <w:pPr>
              <w:jc w:val="left"/>
              <w:rPr>
                <w:rFonts w:asciiTheme="minorHAnsi" w:hAnsiTheme="minorHAnsi" w:cstheme="minorHAnsi"/>
                <w:color w:val="000000"/>
              </w:rPr>
            </w:pPr>
          </w:p>
          <w:p w14:paraId="5CA6DBEE" w14:textId="77777777" w:rsidR="00783F8F" w:rsidRPr="00950C2B" w:rsidRDefault="00783F8F" w:rsidP="00266F04">
            <w:pPr>
              <w:jc w:val="left"/>
              <w:rPr>
                <w:rFonts w:asciiTheme="minorHAnsi" w:hAnsiTheme="minorHAnsi" w:cstheme="minorHAnsi"/>
                <w:color w:val="000000"/>
              </w:rPr>
            </w:pPr>
          </w:p>
          <w:p w14:paraId="7FF50C99" w14:textId="77777777" w:rsidR="006A442D" w:rsidRPr="00950C2B" w:rsidRDefault="006A442D" w:rsidP="00266F04">
            <w:pPr>
              <w:jc w:val="left"/>
              <w:rPr>
                <w:rFonts w:asciiTheme="minorHAnsi" w:hAnsiTheme="minorHAnsi" w:cstheme="minorHAnsi"/>
                <w:b w:val="0"/>
                <w:bCs w:val="0"/>
                <w:color w:val="000000"/>
              </w:rPr>
            </w:pPr>
          </w:p>
          <w:p w14:paraId="74C0944C" w14:textId="77777777" w:rsidR="00D950C1" w:rsidRPr="00950C2B" w:rsidRDefault="00D950C1" w:rsidP="00266F04">
            <w:pPr>
              <w:jc w:val="left"/>
              <w:rPr>
                <w:rFonts w:asciiTheme="minorHAnsi" w:hAnsiTheme="minorHAnsi" w:cstheme="minorHAnsi"/>
                <w:b w:val="0"/>
                <w:bCs w:val="0"/>
              </w:rPr>
            </w:pPr>
          </w:p>
          <w:p w14:paraId="547A5C2C" w14:textId="77777777" w:rsidR="00D950C1" w:rsidRPr="00950C2B" w:rsidRDefault="00D950C1" w:rsidP="00266F04">
            <w:pPr>
              <w:jc w:val="left"/>
              <w:rPr>
                <w:rFonts w:asciiTheme="minorHAnsi" w:hAnsiTheme="minorHAnsi" w:cstheme="minorHAnsi"/>
                <w:b w:val="0"/>
                <w:bCs w:val="0"/>
              </w:rPr>
            </w:pPr>
          </w:p>
          <w:p w14:paraId="20C7676C" w14:textId="77777777" w:rsidR="00D950C1" w:rsidRPr="00950C2B" w:rsidRDefault="00D950C1" w:rsidP="00266F04">
            <w:pPr>
              <w:jc w:val="left"/>
              <w:rPr>
                <w:rFonts w:asciiTheme="minorHAnsi" w:hAnsiTheme="minorHAnsi" w:cstheme="minorHAnsi"/>
                <w:b w:val="0"/>
                <w:bCs w:val="0"/>
              </w:rPr>
            </w:pPr>
          </w:p>
          <w:p w14:paraId="0ED2227E" w14:textId="77777777" w:rsidR="00D950C1" w:rsidRPr="00950C2B" w:rsidRDefault="00D950C1" w:rsidP="00266F04">
            <w:pPr>
              <w:jc w:val="left"/>
              <w:rPr>
                <w:rFonts w:asciiTheme="minorHAnsi" w:hAnsiTheme="minorHAnsi" w:cstheme="minorHAnsi"/>
                <w:b w:val="0"/>
                <w:bCs w:val="0"/>
              </w:rPr>
            </w:pPr>
          </w:p>
          <w:p w14:paraId="4CD218BF" w14:textId="77777777" w:rsidR="00D950C1" w:rsidRPr="00950C2B" w:rsidRDefault="00D950C1" w:rsidP="00266F04">
            <w:pPr>
              <w:jc w:val="left"/>
              <w:rPr>
                <w:rFonts w:asciiTheme="minorHAnsi" w:hAnsiTheme="minorHAnsi" w:cstheme="minorHAnsi"/>
                <w:b w:val="0"/>
                <w:bCs w:val="0"/>
              </w:rPr>
            </w:pPr>
          </w:p>
          <w:p w14:paraId="74761F00" w14:textId="77777777" w:rsidR="00D950C1" w:rsidRPr="00950C2B" w:rsidRDefault="00D950C1" w:rsidP="00266F04">
            <w:pPr>
              <w:jc w:val="left"/>
              <w:rPr>
                <w:rFonts w:asciiTheme="minorHAnsi" w:hAnsiTheme="minorHAnsi" w:cstheme="minorHAnsi"/>
                <w:b w:val="0"/>
                <w:bCs w:val="0"/>
              </w:rPr>
            </w:pPr>
          </w:p>
          <w:p w14:paraId="218089E2" w14:textId="77777777" w:rsidR="00D950C1" w:rsidRPr="00950C2B" w:rsidRDefault="00D950C1" w:rsidP="00266F04">
            <w:pPr>
              <w:jc w:val="left"/>
              <w:rPr>
                <w:rFonts w:asciiTheme="minorHAnsi" w:hAnsiTheme="minorHAnsi" w:cstheme="minorHAnsi"/>
                <w:b w:val="0"/>
                <w:bCs w:val="0"/>
              </w:rPr>
            </w:pPr>
          </w:p>
          <w:p w14:paraId="525E9280" w14:textId="77777777" w:rsidR="00D950C1" w:rsidRPr="00950C2B" w:rsidRDefault="00D950C1" w:rsidP="00266F04">
            <w:pPr>
              <w:jc w:val="left"/>
              <w:rPr>
                <w:rFonts w:asciiTheme="minorHAnsi" w:hAnsiTheme="minorHAnsi" w:cstheme="minorHAnsi"/>
                <w:b w:val="0"/>
                <w:bCs w:val="0"/>
              </w:rPr>
            </w:pPr>
          </w:p>
          <w:p w14:paraId="24D48FD0" w14:textId="77777777" w:rsidR="00D950C1" w:rsidRPr="00950C2B" w:rsidRDefault="00D950C1" w:rsidP="00266F04">
            <w:pPr>
              <w:jc w:val="left"/>
              <w:rPr>
                <w:rFonts w:asciiTheme="minorHAnsi" w:hAnsiTheme="minorHAnsi" w:cstheme="minorHAnsi"/>
                <w:b w:val="0"/>
                <w:bCs w:val="0"/>
              </w:rPr>
            </w:pPr>
          </w:p>
          <w:p w14:paraId="077590F6" w14:textId="77777777" w:rsidR="00D950C1" w:rsidRPr="00950C2B" w:rsidRDefault="00D950C1" w:rsidP="00266F04">
            <w:pPr>
              <w:jc w:val="left"/>
              <w:rPr>
                <w:rFonts w:asciiTheme="minorHAnsi" w:hAnsiTheme="minorHAnsi" w:cstheme="minorHAnsi"/>
                <w:b w:val="0"/>
                <w:bCs w:val="0"/>
              </w:rPr>
            </w:pPr>
          </w:p>
          <w:p w14:paraId="70713604" w14:textId="77777777" w:rsidR="00D950C1" w:rsidRPr="00950C2B" w:rsidRDefault="00D950C1" w:rsidP="00266F04">
            <w:pPr>
              <w:jc w:val="left"/>
              <w:rPr>
                <w:rFonts w:asciiTheme="minorHAnsi" w:hAnsiTheme="minorHAnsi" w:cstheme="minorHAnsi"/>
                <w:b w:val="0"/>
                <w:bCs w:val="0"/>
              </w:rPr>
            </w:pPr>
          </w:p>
          <w:p w14:paraId="1777A8DB" w14:textId="77777777" w:rsidR="00D950C1" w:rsidRPr="00950C2B" w:rsidRDefault="00D950C1" w:rsidP="00266F04">
            <w:pPr>
              <w:jc w:val="left"/>
              <w:rPr>
                <w:rFonts w:asciiTheme="minorHAnsi" w:hAnsiTheme="minorHAnsi" w:cstheme="minorHAnsi"/>
                <w:b w:val="0"/>
                <w:bCs w:val="0"/>
              </w:rPr>
            </w:pPr>
          </w:p>
          <w:p w14:paraId="59DFF1F7" w14:textId="77777777" w:rsidR="00D950C1" w:rsidRPr="00950C2B" w:rsidRDefault="00D950C1" w:rsidP="00266F04">
            <w:pPr>
              <w:jc w:val="left"/>
              <w:rPr>
                <w:rFonts w:asciiTheme="minorHAnsi" w:hAnsiTheme="minorHAnsi" w:cstheme="minorHAnsi"/>
                <w:b w:val="0"/>
                <w:bCs w:val="0"/>
              </w:rPr>
            </w:pPr>
          </w:p>
          <w:p w14:paraId="182290F7" w14:textId="77777777" w:rsidR="00D950C1" w:rsidRPr="00950C2B" w:rsidRDefault="00D950C1" w:rsidP="00266F04">
            <w:pPr>
              <w:jc w:val="left"/>
              <w:rPr>
                <w:rFonts w:asciiTheme="minorHAnsi" w:hAnsiTheme="minorHAnsi" w:cstheme="minorHAnsi"/>
                <w:b w:val="0"/>
                <w:bCs w:val="0"/>
              </w:rPr>
            </w:pPr>
          </w:p>
          <w:p w14:paraId="44095634" w14:textId="77777777" w:rsidR="00D950C1" w:rsidRPr="00950C2B" w:rsidRDefault="00D950C1" w:rsidP="00266F04">
            <w:pPr>
              <w:jc w:val="left"/>
              <w:rPr>
                <w:rFonts w:asciiTheme="minorHAnsi" w:hAnsiTheme="minorHAnsi" w:cstheme="minorHAnsi"/>
                <w:b w:val="0"/>
                <w:bCs w:val="0"/>
              </w:rPr>
            </w:pPr>
          </w:p>
          <w:p w14:paraId="7B09C61E" w14:textId="77777777" w:rsidR="00D950C1" w:rsidRPr="00950C2B" w:rsidRDefault="00D950C1" w:rsidP="00266F04">
            <w:pPr>
              <w:jc w:val="left"/>
              <w:rPr>
                <w:rFonts w:asciiTheme="minorHAnsi" w:hAnsiTheme="minorHAnsi" w:cstheme="minorHAnsi"/>
                <w:b w:val="0"/>
                <w:bCs w:val="0"/>
              </w:rPr>
            </w:pPr>
          </w:p>
          <w:p w14:paraId="16D81C55" w14:textId="77777777" w:rsidR="00D950C1" w:rsidRPr="00950C2B" w:rsidRDefault="00D950C1" w:rsidP="00266F04">
            <w:pPr>
              <w:jc w:val="left"/>
              <w:rPr>
                <w:rFonts w:asciiTheme="minorHAnsi" w:hAnsiTheme="minorHAnsi" w:cstheme="minorHAnsi"/>
                <w:b w:val="0"/>
                <w:bCs w:val="0"/>
              </w:rPr>
            </w:pPr>
          </w:p>
          <w:p w14:paraId="1D7F9C22" w14:textId="77777777" w:rsidR="00D950C1" w:rsidRPr="00950C2B" w:rsidRDefault="00D950C1" w:rsidP="00266F04">
            <w:pPr>
              <w:jc w:val="left"/>
              <w:rPr>
                <w:rFonts w:asciiTheme="minorHAnsi" w:hAnsiTheme="minorHAnsi" w:cstheme="minorHAnsi"/>
                <w:b w:val="0"/>
                <w:bCs w:val="0"/>
              </w:rPr>
            </w:pPr>
          </w:p>
          <w:p w14:paraId="5B86EAA1" w14:textId="77777777" w:rsidR="00D950C1" w:rsidRPr="00950C2B" w:rsidRDefault="00D950C1" w:rsidP="00266F04">
            <w:pPr>
              <w:jc w:val="left"/>
              <w:rPr>
                <w:rFonts w:asciiTheme="minorHAnsi" w:hAnsiTheme="minorHAnsi" w:cstheme="minorHAnsi"/>
                <w:b w:val="0"/>
                <w:bCs w:val="0"/>
              </w:rPr>
            </w:pPr>
          </w:p>
          <w:p w14:paraId="0578CFFB" w14:textId="77777777" w:rsidR="00D950C1" w:rsidRPr="00950C2B" w:rsidRDefault="00D950C1" w:rsidP="00266F04">
            <w:pPr>
              <w:jc w:val="left"/>
              <w:rPr>
                <w:rFonts w:asciiTheme="minorHAnsi" w:hAnsiTheme="minorHAnsi" w:cstheme="minorHAnsi"/>
                <w:b w:val="0"/>
                <w:bCs w:val="0"/>
              </w:rPr>
            </w:pPr>
          </w:p>
          <w:p w14:paraId="61768203" w14:textId="77777777" w:rsidR="00D950C1" w:rsidRPr="00950C2B" w:rsidRDefault="00D950C1" w:rsidP="00266F04">
            <w:pPr>
              <w:jc w:val="left"/>
              <w:rPr>
                <w:rFonts w:asciiTheme="minorHAnsi" w:hAnsiTheme="minorHAnsi" w:cstheme="minorHAnsi"/>
                <w:b w:val="0"/>
                <w:bCs w:val="0"/>
              </w:rPr>
            </w:pPr>
          </w:p>
          <w:p w14:paraId="6FAB6C92" w14:textId="77777777" w:rsidR="00D950C1" w:rsidRPr="00950C2B" w:rsidRDefault="00D950C1" w:rsidP="00266F04">
            <w:pPr>
              <w:jc w:val="left"/>
              <w:rPr>
                <w:rFonts w:asciiTheme="minorHAnsi" w:hAnsiTheme="minorHAnsi" w:cstheme="minorHAnsi"/>
                <w:b w:val="0"/>
                <w:bCs w:val="0"/>
              </w:rPr>
            </w:pPr>
          </w:p>
          <w:p w14:paraId="73A6EED6" w14:textId="77777777" w:rsidR="00D950C1" w:rsidRPr="00950C2B" w:rsidRDefault="00D950C1" w:rsidP="00266F04">
            <w:pPr>
              <w:jc w:val="left"/>
              <w:rPr>
                <w:rFonts w:asciiTheme="minorHAnsi" w:hAnsiTheme="minorHAnsi" w:cstheme="minorHAnsi"/>
                <w:b w:val="0"/>
                <w:bCs w:val="0"/>
              </w:rPr>
            </w:pPr>
          </w:p>
          <w:p w14:paraId="498C78B2" w14:textId="77777777" w:rsidR="00D950C1" w:rsidRPr="00950C2B" w:rsidRDefault="00D950C1" w:rsidP="00266F04">
            <w:pPr>
              <w:jc w:val="left"/>
              <w:rPr>
                <w:rFonts w:asciiTheme="minorHAnsi" w:hAnsiTheme="minorHAnsi" w:cstheme="minorHAnsi"/>
                <w:b w:val="0"/>
                <w:bCs w:val="0"/>
              </w:rPr>
            </w:pPr>
          </w:p>
          <w:p w14:paraId="32AD04FE" w14:textId="66258C83" w:rsidR="00783F8F" w:rsidRPr="00950C2B" w:rsidRDefault="00783F8F" w:rsidP="00266F04">
            <w:pPr>
              <w:jc w:val="left"/>
              <w:rPr>
                <w:rFonts w:asciiTheme="minorHAnsi" w:hAnsiTheme="minorHAnsi" w:cstheme="minorHAnsi"/>
                <w:b w:val="0"/>
                <w:bCs w:val="0"/>
                <w:color w:val="000000"/>
              </w:rPr>
            </w:pPr>
            <w:r w:rsidRPr="00950C2B">
              <w:rPr>
                <w:rFonts w:asciiTheme="minorHAnsi" w:hAnsiTheme="minorHAnsi" w:cstheme="minorHAnsi"/>
              </w:rPr>
              <w:t>EO 202.82</w:t>
            </w:r>
          </w:p>
        </w:tc>
        <w:tc>
          <w:tcPr>
            <w:tcW w:w="1800" w:type="dxa"/>
          </w:tcPr>
          <w:p w14:paraId="32A541A4" w14:textId="77777777" w:rsidR="00783F8F" w:rsidRPr="00950C2B" w:rsidRDefault="00783F8F" w:rsidP="00266F04">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50C2B">
              <w:rPr>
                <w:rFonts w:asciiTheme="minorHAnsi" w:hAnsiTheme="minorHAnsi" w:cstheme="minorHAnsi"/>
              </w:rPr>
              <w:lastRenderedPageBreak/>
              <w:t>Students</w:t>
            </w:r>
          </w:p>
        </w:tc>
        <w:tc>
          <w:tcPr>
            <w:tcW w:w="8010" w:type="dxa"/>
          </w:tcPr>
          <w:p w14:paraId="33EF38B0" w14:textId="00607DE3" w:rsidR="00CB6F41" w:rsidRPr="00950C2B" w:rsidRDefault="00CB6F41" w:rsidP="00D0669D">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50C2B">
              <w:rPr>
                <w:rFonts w:asciiTheme="minorHAnsi" w:hAnsiTheme="minorHAnsi" w:cstheme="minorHAnsi"/>
                <w:color w:val="000000"/>
              </w:rPr>
              <w:t xml:space="preserve">Individuals enrolled in the following educational programs may administer vaccinations against influenza and COVID-19 pursuant to a non-patient specific order at POD sites overseen or approved by DOH or local health departments and operated under the medical supervision of licensed physicians, licensed physician assistants, or certified </w:t>
            </w:r>
            <w:r w:rsidR="00D0669D" w:rsidRPr="00950C2B">
              <w:rPr>
                <w:rFonts w:asciiTheme="minorHAnsi" w:hAnsiTheme="minorHAnsi" w:cstheme="minorHAnsi"/>
                <w:color w:val="000000"/>
              </w:rPr>
              <w:t xml:space="preserve">nursing practitioners, provided such students have completed at least one year of clinical experience (unless otherwise specified in this EO) and first receive training in the following areas, as determined by and in accordance with guidance by the Commissioner of Health after consultation with the Commissioner of Education: </w:t>
            </w:r>
            <w:r w:rsidRPr="00950C2B">
              <w:rPr>
                <w:rFonts w:asciiTheme="minorHAnsi" w:hAnsiTheme="minorHAnsi" w:cstheme="minorHAnsi"/>
                <w:color w:val="000000"/>
              </w:rPr>
              <w:t>(1) techniques, indications, precautions, contraindications, infection control practices</w:t>
            </w:r>
            <w:r w:rsidR="00D0669D" w:rsidRPr="00950C2B">
              <w:rPr>
                <w:rFonts w:asciiTheme="minorHAnsi" w:hAnsiTheme="minorHAnsi" w:cstheme="minorHAnsi"/>
                <w:color w:val="000000"/>
              </w:rPr>
              <w:t xml:space="preserve">; </w:t>
            </w:r>
            <w:r w:rsidRPr="00950C2B">
              <w:rPr>
                <w:rFonts w:asciiTheme="minorHAnsi" w:hAnsiTheme="minorHAnsi" w:cstheme="minorHAnsi"/>
                <w:color w:val="000000"/>
              </w:rPr>
              <w:t>(2) use of PPE sufficient to provide the basic level of competence for such tasks;</w:t>
            </w:r>
            <w:r w:rsidR="00D0669D" w:rsidRPr="00950C2B">
              <w:rPr>
                <w:rFonts w:asciiTheme="minorHAnsi" w:hAnsiTheme="minorHAnsi" w:cstheme="minorHAnsi"/>
                <w:color w:val="000000"/>
              </w:rPr>
              <w:t xml:space="preserve"> </w:t>
            </w:r>
            <w:r w:rsidRPr="00950C2B">
              <w:rPr>
                <w:rFonts w:asciiTheme="minorHAnsi" w:hAnsiTheme="minorHAnsi" w:cstheme="minorHAnsi"/>
                <w:color w:val="000000"/>
              </w:rPr>
              <w:t>(3) a current certificate in basic CPR, which at a minimum must include a certification in basic CPR by an online program that has received accreditation from the American Nurses Credentialing Center, the ACPE, or the Accreditation Council for Continuing Medical</w:t>
            </w:r>
            <w:r w:rsidR="00D0669D" w:rsidRPr="00950C2B">
              <w:rPr>
                <w:rFonts w:asciiTheme="minorHAnsi" w:hAnsiTheme="minorHAnsi" w:cstheme="minorHAnsi"/>
                <w:color w:val="000000"/>
              </w:rPr>
              <w:t xml:space="preserve"> Education; and (4) subject to any other conditions as specified by the Commissioner of Health in consultation with the Commissioner of Education, including but not limited to requiring the applicable educational institutions and programs in which students are enrolled to assess such students’ vaccine administration skills and issue an attestation on a form to be approved by the Commissioners of Health and Education that such students have completed all required trainings and displayed competence in vaccine administration:</w:t>
            </w:r>
          </w:p>
          <w:p w14:paraId="08D4015B" w14:textId="6072ECB1" w:rsidR="00783F8F" w:rsidRPr="00950C2B" w:rsidRDefault="00783F8F" w:rsidP="00266F04">
            <w:pPr>
              <w:pStyle w:val="ListParagraph"/>
              <w:numPr>
                <w:ilvl w:val="0"/>
                <w:numId w:val="16"/>
              </w:numPr>
              <w:spacing w:after="160" w:line="259" w:lineRule="auto"/>
              <w:ind w:left="252" w:hanging="270"/>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950C2B">
              <w:rPr>
                <w:rFonts w:asciiTheme="minorHAnsi" w:eastAsia="Calibri" w:hAnsiTheme="minorHAnsi" w:cstheme="minorHAnsi"/>
              </w:rPr>
              <w:t>Medical program approved and/or registered by the SED pursuant to Education Law Article 131 and 8 NYCRR Part 60</w:t>
            </w:r>
          </w:p>
          <w:p w14:paraId="4844AC31" w14:textId="77777777" w:rsidR="00783F8F" w:rsidRPr="00950C2B" w:rsidRDefault="00783F8F" w:rsidP="00266F04">
            <w:pPr>
              <w:pStyle w:val="ListParagraph"/>
              <w:numPr>
                <w:ilvl w:val="0"/>
                <w:numId w:val="16"/>
              </w:numPr>
              <w:spacing w:after="160" w:line="259" w:lineRule="auto"/>
              <w:ind w:left="252" w:hanging="270"/>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950C2B">
              <w:rPr>
                <w:rFonts w:asciiTheme="minorHAnsi" w:eastAsia="Calibri" w:hAnsiTheme="minorHAnsi" w:cstheme="minorHAnsi"/>
              </w:rPr>
              <w:t>Registered professional nursing program or licensed practical nursing program approved and/or registered by SED pursuant to Education Law Article 139 and 8 NYCRR Part 64</w:t>
            </w:r>
          </w:p>
          <w:p w14:paraId="0D8EAD1E" w14:textId="77777777" w:rsidR="00783F8F" w:rsidRPr="00950C2B" w:rsidRDefault="00783F8F" w:rsidP="00266F04">
            <w:pPr>
              <w:pStyle w:val="ListParagraph"/>
              <w:numPr>
                <w:ilvl w:val="0"/>
                <w:numId w:val="16"/>
              </w:numPr>
              <w:spacing w:after="160" w:line="259" w:lineRule="auto"/>
              <w:ind w:left="252" w:hanging="270"/>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950C2B">
              <w:rPr>
                <w:rFonts w:asciiTheme="minorHAnsi" w:eastAsia="Calibri" w:hAnsiTheme="minorHAnsi" w:cstheme="minorHAnsi"/>
              </w:rPr>
              <w:lastRenderedPageBreak/>
              <w:t>Physician assistant program approved and/or registered by SED pursuant to Education Law Article 131-B and 8 NYCRR Part 60;</w:t>
            </w:r>
          </w:p>
          <w:p w14:paraId="35941F28" w14:textId="77777777" w:rsidR="00783F8F" w:rsidRPr="00950C2B" w:rsidRDefault="00783F8F" w:rsidP="00266F04">
            <w:pPr>
              <w:pStyle w:val="ListParagraph"/>
              <w:numPr>
                <w:ilvl w:val="0"/>
                <w:numId w:val="16"/>
              </w:numPr>
              <w:spacing w:after="160" w:line="259" w:lineRule="auto"/>
              <w:ind w:left="252" w:hanging="270"/>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950C2B">
              <w:rPr>
                <w:rFonts w:asciiTheme="minorHAnsi" w:eastAsia="Calibri" w:hAnsiTheme="minorHAnsi" w:cstheme="minorHAnsi"/>
              </w:rPr>
              <w:t>Pharmacy program approved and/or registered by SED pursuant to Education Law Article 137 and 8 NYCRR Part 63. For the purposes of this EO, pharmacy students who have obtained a limited permit, including a certificate to administer immunizations, pursuant to Education Law Section 6806 and 8 NYC RR Section 63.4 shall be deemed to have the minimum necessary clinical experience to administer COVID-19 and influenza vaccinations in a POD setting, provided such students meet all other training requirements and adhere to all applicable guidance set forth above;</w:t>
            </w:r>
          </w:p>
          <w:p w14:paraId="65FE0033" w14:textId="77777777" w:rsidR="00783F8F" w:rsidRPr="00950C2B" w:rsidRDefault="00783F8F" w:rsidP="00266F04">
            <w:pPr>
              <w:pStyle w:val="ListParagraph"/>
              <w:numPr>
                <w:ilvl w:val="0"/>
                <w:numId w:val="16"/>
              </w:numPr>
              <w:spacing w:after="160" w:line="259" w:lineRule="auto"/>
              <w:ind w:left="252" w:hanging="270"/>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950C2B">
              <w:rPr>
                <w:rFonts w:asciiTheme="minorHAnsi" w:eastAsia="Calibri" w:hAnsiTheme="minorHAnsi" w:cstheme="minorHAnsi"/>
              </w:rPr>
              <w:t>Dentistry program approved and/or registered by SED pursuant to Education Law Article 133 and 8 NYCRR Part 61</w:t>
            </w:r>
            <w:r w:rsidR="00D0669D" w:rsidRPr="00950C2B">
              <w:rPr>
                <w:rFonts w:asciiTheme="minorHAnsi" w:eastAsia="Calibri" w:hAnsiTheme="minorHAnsi" w:cstheme="minorHAnsi"/>
              </w:rPr>
              <w:t>;</w:t>
            </w:r>
          </w:p>
          <w:p w14:paraId="6153A635" w14:textId="77777777" w:rsidR="00D0669D" w:rsidRPr="00950C2B" w:rsidRDefault="00D0669D" w:rsidP="00266F04">
            <w:pPr>
              <w:pStyle w:val="ListParagraph"/>
              <w:numPr>
                <w:ilvl w:val="0"/>
                <w:numId w:val="16"/>
              </w:numPr>
              <w:spacing w:after="160" w:line="259" w:lineRule="auto"/>
              <w:ind w:left="252" w:hanging="270"/>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950C2B">
              <w:rPr>
                <w:rFonts w:asciiTheme="minorHAnsi" w:eastAsia="Calibri" w:hAnsiTheme="minorHAnsi" w:cstheme="minorHAnsi"/>
              </w:rPr>
              <w:t>Podiatric medicine program approved and/or registered by SED pursuant to Education Law Article 141 and 8 NYCRR Part 65;</w:t>
            </w:r>
          </w:p>
          <w:p w14:paraId="0E7C1168" w14:textId="61411971" w:rsidR="00D0669D" w:rsidRPr="00950C2B" w:rsidRDefault="00D0669D" w:rsidP="00266F04">
            <w:pPr>
              <w:pStyle w:val="ListParagraph"/>
              <w:numPr>
                <w:ilvl w:val="0"/>
                <w:numId w:val="16"/>
              </w:numPr>
              <w:spacing w:after="160" w:line="259" w:lineRule="auto"/>
              <w:ind w:left="252" w:hanging="270"/>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950C2B">
              <w:rPr>
                <w:rFonts w:asciiTheme="minorHAnsi" w:eastAsia="Calibri" w:hAnsiTheme="minorHAnsi" w:cstheme="minorHAnsi"/>
              </w:rPr>
              <w:t xml:space="preserve">Midwifery program approved and/or registered by SED pursuant to Education Law Article 140 and </w:t>
            </w:r>
            <w:r w:rsidR="00D950C1" w:rsidRPr="00950C2B">
              <w:rPr>
                <w:rFonts w:asciiTheme="minorHAnsi" w:eastAsia="Calibri" w:hAnsiTheme="minorHAnsi" w:cstheme="minorHAnsi"/>
              </w:rPr>
              <w:t>8 NYCRR Part 79-5</w:t>
            </w:r>
          </w:p>
        </w:tc>
      </w:tr>
      <w:tr w:rsidR="007C469A" w:rsidRPr="0075261A" w14:paraId="7FA367F3" w14:textId="77777777" w:rsidTr="00A74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95" w:type="dxa"/>
            <w:gridSpan w:val="3"/>
            <w:shd w:val="clear" w:color="auto" w:fill="9BCBEB" w:themeFill="accent2"/>
          </w:tcPr>
          <w:p w14:paraId="06EAFAC7" w14:textId="7FDEE1AE" w:rsidR="007C469A" w:rsidRPr="0075261A" w:rsidRDefault="007C469A" w:rsidP="00E540D4">
            <w:pPr>
              <w:pStyle w:val="RBNBasicNoSpace"/>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Who Can Vaccinate</w:t>
            </w:r>
          </w:p>
        </w:tc>
      </w:tr>
      <w:tr w:rsidR="00632642" w:rsidRPr="00950C2B" w14:paraId="04F96BFB" w14:textId="77777777" w:rsidTr="00734621">
        <w:tc>
          <w:tcPr>
            <w:cnfStyle w:val="001000000000" w:firstRow="0" w:lastRow="0" w:firstColumn="1" w:lastColumn="0" w:oddVBand="0" w:evenVBand="0" w:oddHBand="0" w:evenHBand="0" w:firstRowFirstColumn="0" w:firstRowLastColumn="0" w:lastRowFirstColumn="0" w:lastRowLastColumn="0"/>
            <w:tcW w:w="3685" w:type="dxa"/>
          </w:tcPr>
          <w:p w14:paraId="19D23AB4" w14:textId="4CEA2686" w:rsidR="003A74BC" w:rsidRPr="00950C2B" w:rsidRDefault="003A74BC" w:rsidP="00E540D4">
            <w:pPr>
              <w:jc w:val="left"/>
              <w:rPr>
                <w:rFonts w:asciiTheme="minorHAnsi" w:hAnsiTheme="minorHAnsi" w:cstheme="minorHAnsi"/>
                <w:b w:val="0"/>
                <w:bCs w:val="0"/>
              </w:rPr>
            </w:pPr>
            <w:r w:rsidRPr="00950C2B">
              <w:rPr>
                <w:rFonts w:asciiTheme="minorHAnsi" w:hAnsiTheme="minorHAnsi" w:cstheme="minorHAnsi"/>
                <w:b w:val="0"/>
                <w:bCs w:val="0"/>
              </w:rPr>
              <w:t xml:space="preserve">Education Law Sections 6521 and 6902 </w:t>
            </w:r>
          </w:p>
          <w:p w14:paraId="4DD4B181" w14:textId="73AA7EFF" w:rsidR="003A74BC" w:rsidRPr="00950C2B" w:rsidRDefault="003A74BC" w:rsidP="00E540D4">
            <w:pPr>
              <w:jc w:val="left"/>
              <w:rPr>
                <w:rFonts w:asciiTheme="minorHAnsi" w:hAnsiTheme="minorHAnsi" w:cstheme="minorHAnsi"/>
                <w:b w:val="0"/>
                <w:bCs w:val="0"/>
              </w:rPr>
            </w:pPr>
          </w:p>
          <w:p w14:paraId="6ED6F45F" w14:textId="7D5A8514" w:rsidR="003A74BC" w:rsidRPr="00950C2B" w:rsidRDefault="003A74BC" w:rsidP="00E540D4">
            <w:pPr>
              <w:jc w:val="left"/>
              <w:rPr>
                <w:rFonts w:asciiTheme="minorHAnsi" w:hAnsiTheme="minorHAnsi" w:cstheme="minorHAnsi"/>
                <w:i/>
                <w:iCs/>
                <w:color w:val="000000"/>
              </w:rPr>
            </w:pPr>
            <w:r w:rsidRPr="00950C2B">
              <w:rPr>
                <w:rFonts w:asciiTheme="minorHAnsi" w:hAnsiTheme="minorHAnsi" w:cstheme="minorHAnsi"/>
                <w:b w:val="0"/>
                <w:bCs w:val="0"/>
                <w:i/>
                <w:iCs/>
              </w:rPr>
              <w:t>*</w:t>
            </w:r>
            <w:r w:rsidRPr="00950C2B">
              <w:rPr>
                <w:rFonts w:asciiTheme="minorHAnsi" w:hAnsiTheme="minorHAnsi" w:cstheme="minorHAnsi"/>
                <w:b w:val="0"/>
                <w:bCs w:val="0"/>
                <w:i/>
                <w:iCs/>
                <w:color w:val="000000"/>
              </w:rPr>
              <w:t xml:space="preserve">Further modifies a provision EO 202 that limits the execution of medical regimens prescribed by a licensed physicians or other licensed and legally authorized health care providers to registered nurses licensed pursuant to </w:t>
            </w:r>
            <w:r w:rsidR="00881C0E" w:rsidRPr="00950C2B">
              <w:rPr>
                <w:rFonts w:asciiTheme="minorHAnsi" w:hAnsiTheme="minorHAnsi" w:cstheme="minorHAnsi"/>
                <w:b w:val="0"/>
                <w:bCs w:val="0"/>
                <w:i/>
                <w:iCs/>
                <w:color w:val="000000"/>
              </w:rPr>
              <w:t xml:space="preserve">Education Law </w:t>
            </w:r>
            <w:r w:rsidRPr="00950C2B">
              <w:rPr>
                <w:rFonts w:asciiTheme="minorHAnsi" w:hAnsiTheme="minorHAnsi" w:cstheme="minorHAnsi"/>
                <w:b w:val="0"/>
                <w:bCs w:val="0"/>
                <w:i/>
                <w:iCs/>
                <w:color w:val="000000"/>
              </w:rPr>
              <w:t>Article 139</w:t>
            </w:r>
          </w:p>
          <w:p w14:paraId="14B04049" w14:textId="489EF946" w:rsidR="00060A1D" w:rsidRPr="00950C2B" w:rsidRDefault="00060A1D" w:rsidP="00E540D4">
            <w:pPr>
              <w:jc w:val="left"/>
              <w:rPr>
                <w:rFonts w:asciiTheme="minorHAnsi" w:hAnsiTheme="minorHAnsi" w:cstheme="minorHAnsi"/>
                <w:i/>
                <w:iCs/>
                <w:color w:val="000000"/>
              </w:rPr>
            </w:pPr>
          </w:p>
          <w:p w14:paraId="15CDDA95" w14:textId="15474C0A" w:rsidR="00060A1D" w:rsidRPr="00950C2B" w:rsidRDefault="00060A1D" w:rsidP="00E540D4">
            <w:pPr>
              <w:jc w:val="left"/>
              <w:rPr>
                <w:rFonts w:asciiTheme="minorHAnsi" w:hAnsiTheme="minorHAnsi" w:cstheme="minorHAnsi"/>
                <w:i/>
                <w:iCs/>
                <w:color w:val="000000"/>
              </w:rPr>
            </w:pPr>
          </w:p>
          <w:p w14:paraId="6B3CE12A" w14:textId="1996F7AE" w:rsidR="00060A1D" w:rsidRPr="00950C2B" w:rsidRDefault="00060A1D" w:rsidP="00E540D4">
            <w:pPr>
              <w:jc w:val="left"/>
              <w:rPr>
                <w:rFonts w:asciiTheme="minorHAnsi" w:hAnsiTheme="minorHAnsi" w:cstheme="minorHAnsi"/>
                <w:i/>
                <w:iCs/>
                <w:color w:val="000000"/>
              </w:rPr>
            </w:pPr>
          </w:p>
          <w:p w14:paraId="4FA88595" w14:textId="0F1987E3" w:rsidR="00060A1D" w:rsidRPr="00950C2B" w:rsidRDefault="00060A1D" w:rsidP="00E540D4">
            <w:pPr>
              <w:jc w:val="left"/>
              <w:rPr>
                <w:rFonts w:asciiTheme="minorHAnsi" w:hAnsiTheme="minorHAnsi" w:cstheme="minorHAnsi"/>
                <w:i/>
                <w:iCs/>
                <w:color w:val="000000"/>
              </w:rPr>
            </w:pPr>
          </w:p>
          <w:p w14:paraId="617ED260" w14:textId="59598E95" w:rsidR="00060A1D" w:rsidRPr="00950C2B" w:rsidRDefault="00060A1D" w:rsidP="00E540D4">
            <w:pPr>
              <w:jc w:val="left"/>
              <w:rPr>
                <w:rFonts w:asciiTheme="minorHAnsi" w:hAnsiTheme="minorHAnsi" w:cstheme="minorHAnsi"/>
                <w:i/>
                <w:iCs/>
                <w:color w:val="000000"/>
              </w:rPr>
            </w:pPr>
          </w:p>
          <w:p w14:paraId="0F0CD933" w14:textId="645DAE8D" w:rsidR="0094016F" w:rsidRPr="00950C2B" w:rsidRDefault="0094016F" w:rsidP="00E540D4">
            <w:pPr>
              <w:jc w:val="left"/>
              <w:rPr>
                <w:rFonts w:asciiTheme="minorHAnsi" w:hAnsiTheme="minorHAnsi" w:cstheme="minorHAnsi"/>
                <w:b w:val="0"/>
                <w:bCs w:val="0"/>
                <w:i/>
                <w:iCs/>
                <w:color w:val="000000"/>
              </w:rPr>
            </w:pPr>
          </w:p>
          <w:p w14:paraId="31F8CD47" w14:textId="3CDC664F" w:rsidR="003A74BC" w:rsidRPr="00950C2B" w:rsidRDefault="00060A1D" w:rsidP="00950C2B">
            <w:pPr>
              <w:jc w:val="left"/>
              <w:rPr>
                <w:rFonts w:asciiTheme="minorHAnsi" w:hAnsiTheme="minorHAnsi" w:cstheme="minorHAnsi"/>
                <w:b w:val="0"/>
                <w:bCs w:val="0"/>
              </w:rPr>
            </w:pPr>
            <w:r w:rsidRPr="00950C2B">
              <w:rPr>
                <w:rFonts w:asciiTheme="minorHAnsi" w:hAnsiTheme="minorHAnsi" w:cstheme="minorHAnsi"/>
              </w:rPr>
              <w:t>EO 202.82</w:t>
            </w:r>
            <w:r w:rsidR="0094016F" w:rsidRPr="00950C2B">
              <w:rPr>
                <w:rFonts w:asciiTheme="minorHAnsi" w:hAnsiTheme="minorHAnsi" w:cstheme="minorHAnsi"/>
              </w:rPr>
              <w:t>; modified by EO 202.90</w:t>
            </w:r>
            <w:r w:rsidR="00735ED5" w:rsidRPr="00950C2B">
              <w:rPr>
                <w:rFonts w:asciiTheme="minorHAnsi" w:hAnsiTheme="minorHAnsi" w:cstheme="minorHAnsi"/>
              </w:rPr>
              <w:t xml:space="preserve"> (see footnote)</w:t>
            </w:r>
          </w:p>
        </w:tc>
        <w:tc>
          <w:tcPr>
            <w:tcW w:w="1800" w:type="dxa"/>
          </w:tcPr>
          <w:p w14:paraId="30E7E540" w14:textId="61C39096" w:rsidR="003A74BC" w:rsidRPr="00950C2B" w:rsidRDefault="00881C0E" w:rsidP="00E540D4">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50C2B">
              <w:rPr>
                <w:rFonts w:asciiTheme="minorHAnsi" w:hAnsiTheme="minorHAnsi" w:cstheme="minorHAnsi"/>
                <w:sz w:val="22"/>
                <w:szCs w:val="22"/>
              </w:rPr>
              <w:lastRenderedPageBreak/>
              <w:t xml:space="preserve">Non-nursing </w:t>
            </w:r>
            <w:r w:rsidR="003A74BC" w:rsidRPr="00950C2B">
              <w:rPr>
                <w:rFonts w:asciiTheme="minorHAnsi" w:hAnsiTheme="minorHAnsi" w:cstheme="minorHAnsi"/>
                <w:sz w:val="22"/>
                <w:szCs w:val="22"/>
              </w:rPr>
              <w:t>staff</w:t>
            </w:r>
          </w:p>
        </w:tc>
        <w:tc>
          <w:tcPr>
            <w:tcW w:w="8010" w:type="dxa"/>
          </w:tcPr>
          <w:p w14:paraId="07E113DA" w14:textId="77777777" w:rsidR="003A74BC" w:rsidRPr="00950C2B" w:rsidRDefault="003A74BC" w:rsidP="00E540D4">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950C2B">
              <w:rPr>
                <w:rFonts w:asciiTheme="minorHAnsi" w:hAnsiTheme="minorHAnsi" w:cstheme="minorHAnsi"/>
                <w:color w:val="000000"/>
                <w:sz w:val="22"/>
                <w:szCs w:val="22"/>
              </w:rPr>
              <w:t xml:space="preserve">To the extent necessary to permit non-nursing staff, as permitted by law or EO and upon completion of training deemed adequate by the Commissioner of Health, to: </w:t>
            </w:r>
          </w:p>
          <w:p w14:paraId="60C34991" w14:textId="77777777" w:rsidR="003A74BC" w:rsidRPr="00950C2B" w:rsidRDefault="003A74BC" w:rsidP="00E540D4">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p w14:paraId="3EEA226F" w14:textId="1218AB3E" w:rsidR="003A74BC" w:rsidRPr="00950C2B" w:rsidRDefault="003A74BC" w:rsidP="00E540D4">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950C2B">
              <w:rPr>
                <w:rFonts w:asciiTheme="minorHAnsi" w:hAnsiTheme="minorHAnsi" w:cstheme="minorHAnsi"/>
                <w:color w:val="000000"/>
                <w:sz w:val="22"/>
                <w:szCs w:val="22"/>
              </w:rPr>
              <w:t xml:space="preserve">(1) collect throat, nasal, or nasopharyngeal swab specimens, as applicable and appropriate, from individuals suspected of being infected by COVID-19 or influenza, for purposes of testing; </w:t>
            </w:r>
          </w:p>
          <w:p w14:paraId="3737BF3C" w14:textId="77777777" w:rsidR="003A74BC" w:rsidRPr="00950C2B" w:rsidRDefault="003A74BC" w:rsidP="00E540D4">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p w14:paraId="70B04280" w14:textId="77777777" w:rsidR="003A74BC" w:rsidRPr="00950C2B" w:rsidRDefault="003A74BC" w:rsidP="00E540D4">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950C2B">
              <w:rPr>
                <w:rFonts w:asciiTheme="minorHAnsi" w:hAnsiTheme="minorHAnsi" w:cstheme="minorHAnsi"/>
                <w:color w:val="000000"/>
                <w:sz w:val="22"/>
                <w:szCs w:val="22"/>
              </w:rPr>
              <w:t xml:space="preserve">(2) collect blood specimens for the diagnosis of acute or past COVID-19 disease; </w:t>
            </w:r>
          </w:p>
          <w:p w14:paraId="34F4234F" w14:textId="77777777" w:rsidR="003A74BC" w:rsidRPr="00950C2B" w:rsidRDefault="003A74BC" w:rsidP="00E540D4">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p w14:paraId="14FB5C74" w14:textId="7E4A5AAF" w:rsidR="003A74BC" w:rsidRPr="00950C2B" w:rsidRDefault="003A74BC" w:rsidP="00E540D4">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950C2B">
              <w:rPr>
                <w:rFonts w:asciiTheme="minorHAnsi" w:hAnsiTheme="minorHAnsi" w:cstheme="minorHAnsi"/>
                <w:color w:val="000000"/>
                <w:sz w:val="22"/>
                <w:szCs w:val="22"/>
              </w:rPr>
              <w:t>(3) administer vaccinations against influenza or COVID-19 pursuant to the most recent recommendations by ACIP and/or an applicable FDA approval or EUA, subject to any other conditions set forth in this EO, including but not limited to conditions related to training and supervision, where applicable</w:t>
            </w:r>
            <w:r w:rsidR="00735ED5" w:rsidRPr="00950C2B">
              <w:rPr>
                <w:rStyle w:val="FootnoteReference"/>
                <w:rFonts w:asciiTheme="minorHAnsi" w:hAnsiTheme="minorHAnsi" w:cstheme="minorHAnsi"/>
                <w:color w:val="000000"/>
                <w:sz w:val="22"/>
                <w:szCs w:val="22"/>
              </w:rPr>
              <w:footnoteReference w:id="1"/>
            </w:r>
            <w:r w:rsidRPr="00950C2B">
              <w:rPr>
                <w:rFonts w:asciiTheme="minorHAnsi" w:hAnsiTheme="minorHAnsi" w:cstheme="minorHAnsi"/>
                <w:color w:val="000000"/>
                <w:sz w:val="22"/>
                <w:szCs w:val="22"/>
              </w:rPr>
              <w:t xml:space="preserve">; and </w:t>
            </w:r>
          </w:p>
          <w:p w14:paraId="0A167DF3" w14:textId="77777777" w:rsidR="003A74BC" w:rsidRPr="00950C2B" w:rsidRDefault="003A74BC" w:rsidP="00E540D4">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p w14:paraId="4B52A007" w14:textId="7491E9BC" w:rsidR="003A74BC" w:rsidRPr="00950C2B" w:rsidRDefault="003A74BC" w:rsidP="00E540D4">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50C2B">
              <w:rPr>
                <w:rFonts w:asciiTheme="minorHAnsi" w:hAnsiTheme="minorHAnsi" w:cstheme="minorHAnsi"/>
                <w:color w:val="000000"/>
                <w:sz w:val="22"/>
                <w:szCs w:val="22"/>
              </w:rPr>
              <w:t>(4) where applicable and to the extent necessary, to perform tasks, under the supervision of a nurse, otherwise limited to the scope of practice of a licensed or registered nurse to provide care for individuals diagnosed or suspected of suffering from a COVID-19 or influenza infection</w:t>
            </w:r>
          </w:p>
        </w:tc>
      </w:tr>
      <w:tr w:rsidR="003B1DCE" w:rsidRPr="00950C2B" w14:paraId="7A075AA7" w14:textId="77777777" w:rsidTr="00A74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7E4DA033" w14:textId="77777777" w:rsidR="00E14102" w:rsidRPr="00950C2B" w:rsidRDefault="00E14102" w:rsidP="00A74F6C">
            <w:pPr>
              <w:jc w:val="left"/>
              <w:rPr>
                <w:rFonts w:asciiTheme="minorHAnsi" w:hAnsiTheme="minorHAnsi" w:cstheme="minorHAnsi"/>
              </w:rPr>
            </w:pPr>
            <w:r w:rsidRPr="00950C2B">
              <w:rPr>
                <w:rFonts w:asciiTheme="minorHAnsi" w:hAnsiTheme="minorHAnsi" w:cstheme="minorHAnsi"/>
                <w:b w:val="0"/>
                <w:bCs w:val="0"/>
              </w:rPr>
              <w:lastRenderedPageBreak/>
              <w:t xml:space="preserve">Education Law Sections 6512-6902 </w:t>
            </w:r>
          </w:p>
          <w:p w14:paraId="0307CD20" w14:textId="77777777" w:rsidR="00E14102" w:rsidRPr="00950C2B" w:rsidRDefault="00E14102" w:rsidP="00A74F6C">
            <w:pPr>
              <w:jc w:val="left"/>
              <w:rPr>
                <w:rFonts w:asciiTheme="minorHAnsi" w:hAnsiTheme="minorHAnsi" w:cstheme="minorHAnsi"/>
              </w:rPr>
            </w:pPr>
          </w:p>
          <w:p w14:paraId="5D54FD32" w14:textId="77777777" w:rsidR="00E14102" w:rsidRPr="00950C2B" w:rsidRDefault="00E14102" w:rsidP="00A74F6C">
            <w:pPr>
              <w:jc w:val="left"/>
              <w:rPr>
                <w:rFonts w:asciiTheme="minorHAnsi" w:hAnsiTheme="minorHAnsi" w:cstheme="minorHAnsi"/>
              </w:rPr>
            </w:pPr>
          </w:p>
          <w:p w14:paraId="20824654" w14:textId="77777777" w:rsidR="00E14102" w:rsidRPr="00950C2B" w:rsidRDefault="00E14102" w:rsidP="00A74F6C">
            <w:pPr>
              <w:jc w:val="left"/>
              <w:rPr>
                <w:rFonts w:asciiTheme="minorHAnsi" w:hAnsiTheme="minorHAnsi" w:cstheme="minorHAnsi"/>
              </w:rPr>
            </w:pPr>
          </w:p>
          <w:p w14:paraId="40D0C2DB" w14:textId="77777777" w:rsidR="00E14102" w:rsidRPr="00950C2B" w:rsidRDefault="00E14102" w:rsidP="00A74F6C">
            <w:pPr>
              <w:jc w:val="left"/>
              <w:rPr>
                <w:rFonts w:asciiTheme="minorHAnsi" w:hAnsiTheme="minorHAnsi" w:cstheme="minorHAnsi"/>
              </w:rPr>
            </w:pPr>
          </w:p>
          <w:p w14:paraId="23D02A32" w14:textId="77777777" w:rsidR="00E14102" w:rsidRPr="00950C2B" w:rsidRDefault="00E14102" w:rsidP="00A74F6C">
            <w:pPr>
              <w:jc w:val="left"/>
              <w:rPr>
                <w:rFonts w:asciiTheme="minorHAnsi" w:hAnsiTheme="minorHAnsi" w:cstheme="minorHAnsi"/>
              </w:rPr>
            </w:pPr>
          </w:p>
          <w:p w14:paraId="03EF8374" w14:textId="77777777" w:rsidR="00E14102" w:rsidRPr="00950C2B" w:rsidRDefault="00E14102" w:rsidP="00A74F6C">
            <w:pPr>
              <w:jc w:val="left"/>
              <w:rPr>
                <w:rFonts w:asciiTheme="minorHAnsi" w:hAnsiTheme="minorHAnsi" w:cstheme="minorHAnsi"/>
              </w:rPr>
            </w:pPr>
          </w:p>
          <w:p w14:paraId="1692B0F7" w14:textId="77777777" w:rsidR="00E14102" w:rsidRPr="00950C2B" w:rsidRDefault="00E14102" w:rsidP="00A74F6C">
            <w:pPr>
              <w:jc w:val="left"/>
              <w:rPr>
                <w:rFonts w:asciiTheme="minorHAnsi" w:hAnsiTheme="minorHAnsi" w:cstheme="minorHAnsi"/>
              </w:rPr>
            </w:pPr>
          </w:p>
          <w:p w14:paraId="149BB393" w14:textId="77777777" w:rsidR="00E14102" w:rsidRPr="00950C2B" w:rsidRDefault="00E14102" w:rsidP="00A74F6C">
            <w:pPr>
              <w:jc w:val="left"/>
              <w:rPr>
                <w:rFonts w:asciiTheme="minorHAnsi" w:hAnsiTheme="minorHAnsi" w:cstheme="minorHAnsi"/>
              </w:rPr>
            </w:pPr>
          </w:p>
          <w:p w14:paraId="3444B897" w14:textId="77777777" w:rsidR="00E14102" w:rsidRPr="00950C2B" w:rsidRDefault="00E14102" w:rsidP="00A74F6C">
            <w:pPr>
              <w:jc w:val="left"/>
              <w:rPr>
                <w:rFonts w:asciiTheme="minorHAnsi" w:hAnsiTheme="minorHAnsi" w:cstheme="minorHAnsi"/>
              </w:rPr>
            </w:pPr>
          </w:p>
          <w:p w14:paraId="4B6A3672" w14:textId="77777777" w:rsidR="00E14102" w:rsidRPr="00950C2B" w:rsidRDefault="00E14102" w:rsidP="00A74F6C">
            <w:pPr>
              <w:jc w:val="left"/>
              <w:rPr>
                <w:rFonts w:asciiTheme="minorHAnsi" w:hAnsiTheme="minorHAnsi" w:cstheme="minorHAnsi"/>
              </w:rPr>
            </w:pPr>
          </w:p>
          <w:p w14:paraId="44B79917" w14:textId="77777777" w:rsidR="00E14102" w:rsidRPr="00950C2B" w:rsidRDefault="00E14102" w:rsidP="00A74F6C">
            <w:pPr>
              <w:jc w:val="left"/>
              <w:rPr>
                <w:rFonts w:asciiTheme="minorHAnsi" w:hAnsiTheme="minorHAnsi" w:cstheme="minorHAnsi"/>
              </w:rPr>
            </w:pPr>
          </w:p>
          <w:p w14:paraId="5278F3DA" w14:textId="77777777" w:rsidR="00E14102" w:rsidRPr="00950C2B" w:rsidRDefault="00E14102" w:rsidP="00A74F6C">
            <w:pPr>
              <w:jc w:val="left"/>
              <w:rPr>
                <w:rFonts w:asciiTheme="minorHAnsi" w:hAnsiTheme="minorHAnsi" w:cstheme="minorHAnsi"/>
              </w:rPr>
            </w:pPr>
          </w:p>
          <w:p w14:paraId="052FCCA3" w14:textId="77777777" w:rsidR="00E14102" w:rsidRPr="00950C2B" w:rsidRDefault="00E14102" w:rsidP="00A74F6C">
            <w:pPr>
              <w:jc w:val="left"/>
              <w:rPr>
                <w:rFonts w:asciiTheme="minorHAnsi" w:hAnsiTheme="minorHAnsi" w:cstheme="minorHAnsi"/>
              </w:rPr>
            </w:pPr>
          </w:p>
          <w:p w14:paraId="7EC28CA9" w14:textId="77777777" w:rsidR="00E14102" w:rsidRPr="00950C2B" w:rsidRDefault="00E14102" w:rsidP="00A74F6C">
            <w:pPr>
              <w:jc w:val="left"/>
              <w:rPr>
                <w:rFonts w:asciiTheme="minorHAnsi" w:hAnsiTheme="minorHAnsi" w:cstheme="minorHAnsi"/>
                <w:b w:val="0"/>
                <w:bCs w:val="0"/>
              </w:rPr>
            </w:pPr>
            <w:r w:rsidRPr="00950C2B">
              <w:rPr>
                <w:rFonts w:asciiTheme="minorHAnsi" w:hAnsiTheme="minorHAnsi" w:cstheme="minorHAnsi"/>
              </w:rPr>
              <w:t>EO 202.82; modified by EO 202.90 (see footnote)</w:t>
            </w:r>
          </w:p>
        </w:tc>
        <w:tc>
          <w:tcPr>
            <w:tcW w:w="1800" w:type="dxa"/>
          </w:tcPr>
          <w:p w14:paraId="089B263C" w14:textId="77777777" w:rsidR="00E14102" w:rsidRPr="00950C2B" w:rsidRDefault="00E14102" w:rsidP="00A74F6C">
            <w:pPr>
              <w:pStyle w:val="RBNBasicNoSpac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50C2B">
              <w:rPr>
                <w:rFonts w:asciiTheme="minorHAnsi" w:hAnsiTheme="minorHAnsi" w:cstheme="minorHAnsi"/>
                <w:sz w:val="22"/>
                <w:szCs w:val="22"/>
              </w:rPr>
              <w:t>LPNs</w:t>
            </w:r>
          </w:p>
        </w:tc>
        <w:tc>
          <w:tcPr>
            <w:tcW w:w="8010" w:type="dxa"/>
          </w:tcPr>
          <w:p w14:paraId="43168292" w14:textId="068FAAAE" w:rsidR="00E14102" w:rsidRPr="00950C2B" w:rsidRDefault="00E14102" w:rsidP="00A74F6C">
            <w:pPr>
              <w:pStyle w:val="RBNBasicNoSpac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950C2B">
              <w:rPr>
                <w:rFonts w:asciiTheme="minorHAnsi" w:hAnsiTheme="minorHAnsi" w:cstheme="minorHAnsi"/>
                <w:sz w:val="22"/>
                <w:szCs w:val="22"/>
              </w:rPr>
              <w:t xml:space="preserve">To the extent </w:t>
            </w:r>
            <w:r w:rsidRPr="00950C2B">
              <w:rPr>
                <w:rFonts w:asciiTheme="minorHAnsi" w:hAnsiTheme="minorHAnsi" w:cstheme="minorHAnsi"/>
                <w:color w:val="000000"/>
                <w:sz w:val="22"/>
                <w:szCs w:val="22"/>
              </w:rPr>
              <w:t xml:space="preserve">necessary to permit non-patient specific regimens for the administration of COVID or influenza vaccination to be prescribed, ordered to, and executed by licensed practical nurses, so that for the purposes of this EO only such licensed practical nurses may administer COVID and influenza vaccinations at POD sites overseen or approved by DOH or local health departments and operated under the medical supervision of licensed physicians, licensed physician assistants, or certified nurse practitioners, provided such licensed practical nurses must first receive training in: </w:t>
            </w:r>
          </w:p>
          <w:p w14:paraId="519BEC69" w14:textId="77777777" w:rsidR="00E14102" w:rsidRPr="00950C2B" w:rsidRDefault="00E14102" w:rsidP="00A74F6C">
            <w:pPr>
              <w:pStyle w:val="RBNBasicNoSpac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p>
          <w:p w14:paraId="65C95C06" w14:textId="77777777" w:rsidR="00E14102" w:rsidRPr="00950C2B" w:rsidRDefault="00E14102" w:rsidP="00A74F6C">
            <w:pPr>
              <w:pStyle w:val="RBNBasicNoSpac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950C2B">
              <w:rPr>
                <w:rFonts w:asciiTheme="minorHAnsi" w:hAnsiTheme="minorHAnsi" w:cstheme="minorHAnsi"/>
                <w:color w:val="000000"/>
                <w:sz w:val="22"/>
                <w:szCs w:val="22"/>
              </w:rPr>
              <w:t xml:space="preserve">(1) techniques, indications, precautions, contraindications, infection control practices; </w:t>
            </w:r>
          </w:p>
          <w:p w14:paraId="78DC30E3" w14:textId="77777777" w:rsidR="00E14102" w:rsidRPr="00950C2B" w:rsidRDefault="00E14102" w:rsidP="00A74F6C">
            <w:pPr>
              <w:pStyle w:val="RBNBasicNoSpac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p>
          <w:p w14:paraId="324C6515" w14:textId="1E57F161" w:rsidR="00E14102" w:rsidRPr="00950C2B" w:rsidRDefault="00E14102" w:rsidP="00A74F6C">
            <w:pPr>
              <w:pStyle w:val="RBNBasicNoSpac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950C2B">
              <w:rPr>
                <w:rFonts w:asciiTheme="minorHAnsi" w:hAnsiTheme="minorHAnsi" w:cstheme="minorHAnsi"/>
                <w:color w:val="000000"/>
                <w:sz w:val="22"/>
                <w:szCs w:val="22"/>
              </w:rPr>
              <w:t xml:space="preserve">(2) use of PPE sufficient to provide the basic level of competence for such tasks; and </w:t>
            </w:r>
          </w:p>
          <w:p w14:paraId="37CEB0C5" w14:textId="77777777" w:rsidR="00E14102" w:rsidRPr="00950C2B" w:rsidRDefault="00E14102" w:rsidP="00A74F6C">
            <w:pPr>
              <w:pStyle w:val="RBNBasicNoSpac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p>
          <w:p w14:paraId="0F603CC0" w14:textId="34D9EBFA" w:rsidR="00E14102" w:rsidRPr="00950C2B" w:rsidRDefault="00E14102" w:rsidP="00A74F6C">
            <w:pPr>
              <w:pStyle w:val="RBNBasicNoSpac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950C2B">
              <w:rPr>
                <w:rFonts w:asciiTheme="minorHAnsi" w:hAnsiTheme="minorHAnsi" w:cstheme="minorHAnsi"/>
                <w:color w:val="000000"/>
                <w:sz w:val="22"/>
                <w:szCs w:val="22"/>
              </w:rPr>
              <w:t>(3)  a current certificate in basic cardiopulmonary resuscitation, which at a minimum must include a certification in basic cardiopulmonary resuscitation by an online program that has received accreditation from the American Nurses Credentialing Center, ACPE, or the Accreditation Council for Continuing Medical Education</w:t>
            </w:r>
            <w:r w:rsidRPr="00950C2B">
              <w:rPr>
                <w:rStyle w:val="FootnoteReference"/>
                <w:rFonts w:asciiTheme="minorHAnsi" w:hAnsiTheme="minorHAnsi" w:cstheme="minorHAnsi"/>
                <w:color w:val="000000"/>
                <w:sz w:val="22"/>
                <w:szCs w:val="22"/>
              </w:rPr>
              <w:footnoteReference w:id="2"/>
            </w:r>
            <w:r w:rsidRPr="00950C2B">
              <w:rPr>
                <w:rFonts w:asciiTheme="minorHAnsi" w:hAnsiTheme="minorHAnsi" w:cstheme="minorHAnsi"/>
                <w:color w:val="000000"/>
                <w:sz w:val="22"/>
                <w:szCs w:val="22"/>
              </w:rPr>
              <w:t xml:space="preserve"> </w:t>
            </w:r>
          </w:p>
        </w:tc>
      </w:tr>
      <w:tr w:rsidR="003B1DCE" w:rsidRPr="004E6E3D" w14:paraId="0E91C845" w14:textId="77777777" w:rsidTr="00A74F6C">
        <w:tc>
          <w:tcPr>
            <w:cnfStyle w:val="001000000000" w:firstRow="0" w:lastRow="0" w:firstColumn="1" w:lastColumn="0" w:oddVBand="0" w:evenVBand="0" w:oddHBand="0" w:evenHBand="0" w:firstRowFirstColumn="0" w:firstRowLastColumn="0" w:lastRowFirstColumn="0" w:lastRowLastColumn="0"/>
            <w:tcW w:w="3685" w:type="dxa"/>
          </w:tcPr>
          <w:p w14:paraId="3727AC42" w14:textId="77777777" w:rsidR="003B1DCE" w:rsidRPr="004E6E3D" w:rsidRDefault="003B1DCE" w:rsidP="00A74F6C">
            <w:pPr>
              <w:jc w:val="left"/>
              <w:rPr>
                <w:rFonts w:asciiTheme="minorHAnsi" w:hAnsiTheme="minorHAnsi" w:cstheme="minorHAnsi"/>
                <w:b w:val="0"/>
                <w:bCs w:val="0"/>
                <w:color w:val="000000"/>
              </w:rPr>
            </w:pPr>
            <w:r w:rsidRPr="004E6E3D">
              <w:rPr>
                <w:rFonts w:asciiTheme="minorHAnsi" w:hAnsiTheme="minorHAnsi" w:cstheme="minorHAnsi"/>
                <w:b w:val="0"/>
                <w:bCs w:val="0"/>
                <w:color w:val="000000"/>
              </w:rPr>
              <w:t>Education Law Sections 6801(2) and (3), 6527(7), 6909(7), 6802(22), and 6828(1)</w:t>
            </w:r>
          </w:p>
          <w:p w14:paraId="08081F72" w14:textId="77777777" w:rsidR="003B1DCE" w:rsidRPr="004E6E3D" w:rsidRDefault="003B1DCE" w:rsidP="00A74F6C">
            <w:pPr>
              <w:jc w:val="left"/>
              <w:rPr>
                <w:rFonts w:asciiTheme="minorHAnsi" w:hAnsiTheme="minorHAnsi" w:cstheme="minorHAnsi"/>
                <w:b w:val="0"/>
                <w:bCs w:val="0"/>
                <w:color w:val="000000"/>
              </w:rPr>
            </w:pPr>
          </w:p>
          <w:p w14:paraId="3AAB061F" w14:textId="77777777" w:rsidR="003B1DCE" w:rsidRPr="004E6E3D" w:rsidRDefault="003B1DCE" w:rsidP="00A74F6C">
            <w:pPr>
              <w:jc w:val="left"/>
              <w:rPr>
                <w:rFonts w:asciiTheme="minorHAnsi" w:hAnsiTheme="minorHAnsi" w:cstheme="minorHAnsi"/>
                <w:color w:val="000000"/>
              </w:rPr>
            </w:pPr>
            <w:r w:rsidRPr="004E6E3D">
              <w:rPr>
                <w:rFonts w:asciiTheme="minorHAnsi" w:hAnsiTheme="minorHAnsi" w:cstheme="minorHAnsi"/>
                <w:b w:val="0"/>
                <w:bCs w:val="0"/>
                <w:color w:val="000000"/>
              </w:rPr>
              <w:t>8 NYCRR Section 63.9</w:t>
            </w:r>
          </w:p>
          <w:p w14:paraId="4E16A575" w14:textId="77777777" w:rsidR="003B1DCE" w:rsidRPr="004E6E3D" w:rsidRDefault="003B1DCE" w:rsidP="00A74F6C">
            <w:pPr>
              <w:jc w:val="left"/>
              <w:rPr>
                <w:rFonts w:asciiTheme="minorHAnsi" w:hAnsiTheme="minorHAnsi" w:cstheme="minorHAnsi"/>
                <w:color w:val="000000"/>
              </w:rPr>
            </w:pPr>
          </w:p>
          <w:p w14:paraId="55D65D4F" w14:textId="77777777" w:rsidR="003B1DCE" w:rsidRPr="004E6E3D" w:rsidRDefault="003B1DCE" w:rsidP="00A74F6C">
            <w:pPr>
              <w:jc w:val="left"/>
              <w:rPr>
                <w:rFonts w:asciiTheme="minorHAnsi" w:hAnsiTheme="minorHAnsi" w:cstheme="minorHAnsi"/>
                <w:color w:val="000000"/>
              </w:rPr>
            </w:pPr>
          </w:p>
          <w:p w14:paraId="1BC67771" w14:textId="77777777" w:rsidR="003B1DCE" w:rsidRPr="004E6E3D" w:rsidRDefault="003B1DCE" w:rsidP="00A74F6C">
            <w:pPr>
              <w:jc w:val="left"/>
              <w:rPr>
                <w:rFonts w:asciiTheme="minorHAnsi" w:hAnsiTheme="minorHAnsi" w:cstheme="minorHAnsi"/>
                <w:color w:val="000000"/>
              </w:rPr>
            </w:pPr>
          </w:p>
          <w:p w14:paraId="27E0F86D" w14:textId="77777777" w:rsidR="003B1DCE" w:rsidRPr="004E6E3D" w:rsidRDefault="003B1DCE" w:rsidP="00A74F6C">
            <w:pPr>
              <w:jc w:val="left"/>
              <w:rPr>
                <w:rFonts w:asciiTheme="minorHAnsi" w:hAnsiTheme="minorHAnsi" w:cstheme="minorHAnsi"/>
                <w:color w:val="000000"/>
              </w:rPr>
            </w:pPr>
          </w:p>
          <w:p w14:paraId="7CA74749" w14:textId="77777777" w:rsidR="003B1DCE" w:rsidRPr="004E6E3D" w:rsidRDefault="003B1DCE" w:rsidP="00A74F6C">
            <w:pPr>
              <w:jc w:val="left"/>
              <w:rPr>
                <w:rFonts w:asciiTheme="minorHAnsi" w:hAnsiTheme="minorHAnsi" w:cstheme="minorHAnsi"/>
                <w:color w:val="000000"/>
              </w:rPr>
            </w:pPr>
          </w:p>
          <w:p w14:paraId="3866A59E" w14:textId="77777777" w:rsidR="003B1DCE" w:rsidRPr="004E6E3D" w:rsidRDefault="003B1DCE" w:rsidP="00A74F6C">
            <w:pPr>
              <w:jc w:val="left"/>
              <w:rPr>
                <w:rFonts w:asciiTheme="minorHAnsi" w:hAnsiTheme="minorHAnsi" w:cstheme="minorHAnsi"/>
                <w:color w:val="000000"/>
              </w:rPr>
            </w:pPr>
          </w:p>
          <w:p w14:paraId="54EC8007" w14:textId="77777777" w:rsidR="003B1DCE" w:rsidRPr="004E6E3D" w:rsidRDefault="003B1DCE" w:rsidP="00A74F6C">
            <w:pPr>
              <w:jc w:val="left"/>
              <w:rPr>
                <w:rFonts w:asciiTheme="minorHAnsi" w:hAnsiTheme="minorHAnsi" w:cstheme="minorHAnsi"/>
                <w:color w:val="000000"/>
              </w:rPr>
            </w:pPr>
          </w:p>
          <w:p w14:paraId="0FF88063" w14:textId="77777777" w:rsidR="003B1DCE" w:rsidRPr="004E6E3D" w:rsidRDefault="003B1DCE" w:rsidP="00A74F6C">
            <w:pPr>
              <w:jc w:val="left"/>
              <w:rPr>
                <w:rFonts w:asciiTheme="minorHAnsi" w:hAnsiTheme="minorHAnsi" w:cstheme="minorHAnsi"/>
                <w:color w:val="000000"/>
              </w:rPr>
            </w:pPr>
          </w:p>
          <w:p w14:paraId="4B620266" w14:textId="77777777" w:rsidR="003B1DCE" w:rsidRPr="004E6E3D" w:rsidRDefault="003B1DCE" w:rsidP="00A74F6C">
            <w:pPr>
              <w:jc w:val="left"/>
              <w:rPr>
                <w:rFonts w:asciiTheme="minorHAnsi" w:hAnsiTheme="minorHAnsi" w:cstheme="minorHAnsi"/>
                <w:color w:val="000000"/>
              </w:rPr>
            </w:pPr>
          </w:p>
          <w:p w14:paraId="293A81E0" w14:textId="520222DD" w:rsidR="003B1DCE" w:rsidRPr="004E6E3D" w:rsidRDefault="003B1DCE" w:rsidP="00A74F6C">
            <w:pPr>
              <w:jc w:val="left"/>
              <w:rPr>
                <w:rFonts w:asciiTheme="minorHAnsi" w:hAnsiTheme="minorHAnsi" w:cstheme="minorHAnsi"/>
                <w:b w:val="0"/>
                <w:bCs w:val="0"/>
              </w:rPr>
            </w:pPr>
            <w:r w:rsidRPr="004E6E3D">
              <w:rPr>
                <w:rFonts w:asciiTheme="minorHAnsi" w:hAnsiTheme="minorHAnsi" w:cstheme="minorHAnsi"/>
              </w:rPr>
              <w:t>EO 202.82; modified by EO 202.90 (see footnote)</w:t>
            </w:r>
          </w:p>
        </w:tc>
        <w:tc>
          <w:tcPr>
            <w:tcW w:w="1800" w:type="dxa"/>
          </w:tcPr>
          <w:p w14:paraId="44953FBF" w14:textId="77777777" w:rsidR="003B1DCE" w:rsidRPr="004E6E3D" w:rsidRDefault="003B1DCE"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E3D">
              <w:rPr>
                <w:rFonts w:asciiTheme="minorHAnsi" w:hAnsiTheme="minorHAnsi" w:cstheme="minorHAnsi"/>
                <w:sz w:val="22"/>
                <w:szCs w:val="22"/>
              </w:rPr>
              <w:lastRenderedPageBreak/>
              <w:t>Pharmacists</w:t>
            </w:r>
          </w:p>
        </w:tc>
        <w:tc>
          <w:tcPr>
            <w:tcW w:w="8010" w:type="dxa"/>
          </w:tcPr>
          <w:p w14:paraId="2CBB6645" w14:textId="77777777" w:rsidR="003B1DCE" w:rsidRPr="004E6E3D" w:rsidRDefault="003B1DCE"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E6E3D">
              <w:rPr>
                <w:rFonts w:asciiTheme="minorHAnsi" w:hAnsiTheme="minorHAnsi" w:cstheme="minorHAnsi"/>
                <w:sz w:val="22"/>
                <w:szCs w:val="22"/>
              </w:rPr>
              <w:t xml:space="preserve">To the extent necessary to </w:t>
            </w:r>
            <w:r w:rsidRPr="004E6E3D">
              <w:rPr>
                <w:rFonts w:asciiTheme="minorHAnsi" w:hAnsiTheme="minorHAnsi" w:cstheme="minorHAnsi"/>
                <w:color w:val="000000"/>
                <w:sz w:val="22"/>
                <w:szCs w:val="22"/>
              </w:rPr>
              <w:t xml:space="preserve">permit non-patient specific regimens for the administration of COVID or influenza vaccination to be prescribed, ordered to, and executed by licensed pharmacists not certified to administer immunizations by SED, so that such pharmacists may administer COVID and influenza vaccinations at POD sites overseen or approved by DOH or local health departments and operated under the medical supervision of licensed physicians, licensed physician assistants, or certified nurse practitioners, provided such pharmacists must first receive training in: </w:t>
            </w:r>
          </w:p>
          <w:p w14:paraId="2C4F1D6A" w14:textId="77777777" w:rsidR="003B1DCE" w:rsidRPr="004E6E3D" w:rsidRDefault="003B1DCE"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p w14:paraId="722835C2" w14:textId="77777777" w:rsidR="003B1DCE" w:rsidRPr="004E6E3D" w:rsidRDefault="003B1DCE"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E6E3D">
              <w:rPr>
                <w:rFonts w:asciiTheme="minorHAnsi" w:hAnsiTheme="minorHAnsi" w:cstheme="minorHAnsi"/>
                <w:color w:val="000000"/>
                <w:sz w:val="22"/>
                <w:szCs w:val="22"/>
              </w:rPr>
              <w:t xml:space="preserve">(1) techniques, indications, precautions, contraindications, infection control practices; </w:t>
            </w:r>
          </w:p>
          <w:p w14:paraId="0BA353E8" w14:textId="77777777" w:rsidR="003B1DCE" w:rsidRPr="004E6E3D" w:rsidRDefault="003B1DCE"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p w14:paraId="13D6ABA6" w14:textId="729B73C2" w:rsidR="003B1DCE" w:rsidRPr="004E6E3D" w:rsidRDefault="003B1DCE"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E6E3D">
              <w:rPr>
                <w:rFonts w:asciiTheme="minorHAnsi" w:hAnsiTheme="minorHAnsi" w:cstheme="minorHAnsi"/>
                <w:color w:val="000000"/>
                <w:sz w:val="22"/>
                <w:szCs w:val="22"/>
              </w:rPr>
              <w:t xml:space="preserve">(2) use of PPE sufficient to provide the basic level of competence for such tasks; and </w:t>
            </w:r>
          </w:p>
          <w:p w14:paraId="2D83B3E8" w14:textId="77777777" w:rsidR="003B1DCE" w:rsidRPr="004E6E3D" w:rsidRDefault="003B1DCE"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p w14:paraId="30999264" w14:textId="77777777" w:rsidR="003B1DCE" w:rsidRPr="004E6E3D" w:rsidRDefault="003B1DCE"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E3D">
              <w:rPr>
                <w:rFonts w:asciiTheme="minorHAnsi" w:hAnsiTheme="minorHAnsi" w:cstheme="minorHAnsi"/>
                <w:color w:val="000000"/>
                <w:sz w:val="22"/>
                <w:szCs w:val="22"/>
              </w:rPr>
              <w:t>(3) a current certificate in basic cardiopulmonary resuscitation (CPR), which at a minimum must include a certification in basic CPR by an online program that has received accreditation from the American Nurses Credentialing Center, the Accreditation ACPE, or the Accreditation Council for Continuing Medical Education</w:t>
            </w:r>
            <w:r w:rsidRPr="004E6E3D">
              <w:rPr>
                <w:rStyle w:val="FootnoteReference"/>
                <w:rFonts w:asciiTheme="minorHAnsi" w:hAnsiTheme="minorHAnsi" w:cstheme="minorHAnsi"/>
                <w:color w:val="000000"/>
                <w:sz w:val="22"/>
                <w:szCs w:val="22"/>
              </w:rPr>
              <w:footnoteReference w:id="3"/>
            </w:r>
          </w:p>
        </w:tc>
      </w:tr>
      <w:tr w:rsidR="009A12C8" w:rsidRPr="004E6E3D" w14:paraId="5FEB0725" w14:textId="77777777" w:rsidTr="004E6E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65902282" w14:textId="77777777" w:rsidR="009A12C8" w:rsidRPr="004E6E3D" w:rsidRDefault="009A12C8" w:rsidP="00266F04">
            <w:pPr>
              <w:jc w:val="left"/>
              <w:rPr>
                <w:rFonts w:asciiTheme="minorHAnsi" w:hAnsiTheme="minorHAnsi" w:cstheme="minorHAnsi"/>
                <w:b w:val="0"/>
                <w:bCs w:val="0"/>
                <w:color w:val="000000"/>
              </w:rPr>
            </w:pPr>
            <w:r w:rsidRPr="004E6E3D">
              <w:rPr>
                <w:rFonts w:asciiTheme="minorHAnsi" w:hAnsiTheme="minorHAnsi" w:cstheme="minorHAnsi"/>
                <w:b w:val="0"/>
                <w:bCs w:val="0"/>
                <w:color w:val="000000"/>
              </w:rPr>
              <w:lastRenderedPageBreak/>
              <w:t xml:space="preserve">Education Law Sections 6801(2) and (3), 6527(7), 6909(7), 6802(22), and 6828(1) </w:t>
            </w:r>
          </w:p>
          <w:p w14:paraId="6588B9DA" w14:textId="77777777" w:rsidR="009A12C8" w:rsidRPr="004E6E3D" w:rsidRDefault="009A12C8" w:rsidP="00266F04">
            <w:pPr>
              <w:jc w:val="left"/>
              <w:rPr>
                <w:rFonts w:asciiTheme="minorHAnsi" w:hAnsiTheme="minorHAnsi" w:cstheme="minorHAnsi"/>
                <w:b w:val="0"/>
                <w:bCs w:val="0"/>
                <w:color w:val="000000"/>
              </w:rPr>
            </w:pPr>
          </w:p>
          <w:p w14:paraId="494EDE39" w14:textId="77777777" w:rsidR="009A12C8" w:rsidRPr="004E6E3D" w:rsidRDefault="009A12C8" w:rsidP="00266F04">
            <w:pPr>
              <w:jc w:val="left"/>
              <w:rPr>
                <w:rFonts w:asciiTheme="minorHAnsi" w:hAnsiTheme="minorHAnsi" w:cstheme="minorHAnsi"/>
                <w:color w:val="000000"/>
              </w:rPr>
            </w:pPr>
            <w:r w:rsidRPr="004E6E3D">
              <w:rPr>
                <w:rFonts w:asciiTheme="minorHAnsi" w:hAnsiTheme="minorHAnsi" w:cstheme="minorHAnsi"/>
                <w:b w:val="0"/>
                <w:bCs w:val="0"/>
                <w:color w:val="000000"/>
              </w:rPr>
              <w:t>8 NYCRR Section 63.9</w:t>
            </w:r>
          </w:p>
          <w:p w14:paraId="71B01E79" w14:textId="77777777" w:rsidR="009A12C8" w:rsidRPr="004E6E3D" w:rsidRDefault="009A12C8" w:rsidP="00266F04">
            <w:pPr>
              <w:jc w:val="left"/>
              <w:rPr>
                <w:rFonts w:asciiTheme="minorHAnsi" w:hAnsiTheme="minorHAnsi" w:cstheme="minorHAnsi"/>
                <w:color w:val="000000"/>
              </w:rPr>
            </w:pPr>
          </w:p>
          <w:p w14:paraId="0C8E0C22" w14:textId="77777777" w:rsidR="009A12C8" w:rsidRPr="004E6E3D" w:rsidRDefault="009A12C8" w:rsidP="00266F04">
            <w:pPr>
              <w:jc w:val="left"/>
              <w:rPr>
                <w:rFonts w:asciiTheme="minorHAnsi" w:hAnsiTheme="minorHAnsi" w:cstheme="minorHAnsi"/>
                <w:b w:val="0"/>
                <w:bCs w:val="0"/>
              </w:rPr>
            </w:pPr>
            <w:r w:rsidRPr="004E6E3D">
              <w:rPr>
                <w:rFonts w:asciiTheme="minorHAnsi" w:hAnsiTheme="minorHAnsi" w:cstheme="minorHAnsi"/>
              </w:rPr>
              <w:t>EO 202.82</w:t>
            </w:r>
          </w:p>
        </w:tc>
        <w:tc>
          <w:tcPr>
            <w:tcW w:w="1800" w:type="dxa"/>
          </w:tcPr>
          <w:p w14:paraId="407437B6" w14:textId="77777777" w:rsidR="009A12C8" w:rsidRPr="004E6E3D" w:rsidRDefault="009A12C8" w:rsidP="00266F04">
            <w:pPr>
              <w:pStyle w:val="RBNBasicNoSpac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E6E3D">
              <w:rPr>
                <w:rFonts w:asciiTheme="minorHAnsi" w:hAnsiTheme="minorHAnsi" w:cstheme="minorHAnsi"/>
                <w:sz w:val="22"/>
                <w:szCs w:val="22"/>
              </w:rPr>
              <w:t>Pharmacists</w:t>
            </w:r>
          </w:p>
        </w:tc>
        <w:tc>
          <w:tcPr>
            <w:tcW w:w="8010" w:type="dxa"/>
          </w:tcPr>
          <w:p w14:paraId="458A2645" w14:textId="77777777" w:rsidR="009A12C8" w:rsidRPr="004E6E3D" w:rsidRDefault="009A12C8" w:rsidP="00266F04">
            <w:pPr>
              <w:pStyle w:val="RBNBasicNoSpac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E6E3D">
              <w:rPr>
                <w:rFonts w:asciiTheme="minorHAnsi" w:hAnsiTheme="minorHAnsi" w:cstheme="minorHAnsi"/>
                <w:sz w:val="22"/>
                <w:szCs w:val="22"/>
              </w:rPr>
              <w:t xml:space="preserve">To the extent necessary </w:t>
            </w:r>
            <w:r w:rsidRPr="004E6E3D">
              <w:rPr>
                <w:rFonts w:asciiTheme="minorHAnsi" w:hAnsiTheme="minorHAnsi" w:cstheme="minorHAnsi"/>
                <w:color w:val="000000"/>
                <w:sz w:val="22"/>
                <w:szCs w:val="22"/>
              </w:rPr>
              <w:t>to permit newly licensed pharmacists, previously issued a limited permit with certification to administer immunizations pursuant to Education Law Section 6806 as well as 8 NYCRR Section 63.4, to continue to provide such immunizations in New York State for ninety days immediately following licensure and registration in New York State and pending certification of administration for which an application has been filed with the Department of Education</w:t>
            </w:r>
          </w:p>
        </w:tc>
      </w:tr>
      <w:tr w:rsidR="003B1DCE" w:rsidRPr="004E6E3D" w14:paraId="2A733782" w14:textId="77777777" w:rsidTr="00A74F6C">
        <w:tc>
          <w:tcPr>
            <w:cnfStyle w:val="001000000000" w:firstRow="0" w:lastRow="0" w:firstColumn="1" w:lastColumn="0" w:oddVBand="0" w:evenVBand="0" w:oddHBand="0" w:evenHBand="0" w:firstRowFirstColumn="0" w:firstRowLastColumn="0" w:lastRowFirstColumn="0" w:lastRowLastColumn="0"/>
            <w:tcW w:w="3685" w:type="dxa"/>
          </w:tcPr>
          <w:p w14:paraId="37E7B64F" w14:textId="77777777" w:rsidR="003B1DCE" w:rsidRPr="004E6E3D" w:rsidRDefault="003B1DCE" w:rsidP="00A74F6C">
            <w:pPr>
              <w:jc w:val="left"/>
              <w:rPr>
                <w:rFonts w:asciiTheme="minorHAnsi" w:hAnsiTheme="minorHAnsi" w:cstheme="minorHAnsi"/>
                <w:b w:val="0"/>
                <w:bCs w:val="0"/>
              </w:rPr>
            </w:pPr>
            <w:r w:rsidRPr="004E6E3D">
              <w:rPr>
                <w:rFonts w:asciiTheme="minorHAnsi" w:hAnsiTheme="minorHAnsi" w:cstheme="minorHAnsi"/>
                <w:b w:val="0"/>
                <w:bCs w:val="0"/>
              </w:rPr>
              <w:t xml:space="preserve">Education Law </w:t>
            </w:r>
            <w:r w:rsidRPr="004E6E3D">
              <w:rPr>
                <w:rFonts w:asciiTheme="minorHAnsi" w:hAnsiTheme="minorHAnsi" w:cstheme="minorHAnsi"/>
                <w:b w:val="0"/>
                <w:bCs w:val="0"/>
                <w:color w:val="000000"/>
              </w:rPr>
              <w:t>Section 6951</w:t>
            </w:r>
          </w:p>
          <w:p w14:paraId="4F49C16D" w14:textId="77777777" w:rsidR="003B1DCE" w:rsidRPr="004E6E3D" w:rsidRDefault="003B1DCE" w:rsidP="00A74F6C">
            <w:pPr>
              <w:jc w:val="left"/>
              <w:rPr>
                <w:rFonts w:asciiTheme="minorHAnsi" w:hAnsiTheme="minorHAnsi" w:cstheme="minorHAnsi"/>
                <w:b w:val="0"/>
                <w:bCs w:val="0"/>
              </w:rPr>
            </w:pPr>
          </w:p>
          <w:p w14:paraId="5B8E4C6F" w14:textId="77777777" w:rsidR="003B1DCE" w:rsidRPr="004E6E3D" w:rsidRDefault="003B1DCE" w:rsidP="00A74F6C">
            <w:pPr>
              <w:pStyle w:val="RBNBasicNoSpace"/>
              <w:rPr>
                <w:rFonts w:asciiTheme="minorHAnsi" w:hAnsiTheme="minorHAnsi" w:cstheme="minorHAnsi"/>
                <w:b w:val="0"/>
                <w:bCs w:val="0"/>
                <w:color w:val="000000"/>
                <w:sz w:val="22"/>
                <w:szCs w:val="22"/>
              </w:rPr>
            </w:pPr>
            <w:r w:rsidRPr="004E6E3D">
              <w:rPr>
                <w:rFonts w:asciiTheme="minorHAnsi" w:hAnsiTheme="minorHAnsi" w:cstheme="minorHAnsi"/>
                <w:b w:val="0"/>
                <w:bCs w:val="0"/>
                <w:sz w:val="22"/>
                <w:szCs w:val="22"/>
              </w:rPr>
              <w:t xml:space="preserve">8 NYCRR Section </w:t>
            </w:r>
            <w:r w:rsidRPr="004E6E3D">
              <w:rPr>
                <w:rFonts w:asciiTheme="minorHAnsi" w:hAnsiTheme="minorHAnsi" w:cstheme="minorHAnsi"/>
                <w:b w:val="0"/>
                <w:bCs w:val="0"/>
                <w:color w:val="000000"/>
                <w:sz w:val="22"/>
                <w:szCs w:val="22"/>
              </w:rPr>
              <w:t>79-5.5</w:t>
            </w:r>
          </w:p>
          <w:p w14:paraId="7D17365B" w14:textId="77777777" w:rsidR="003B1DCE" w:rsidRPr="004E6E3D" w:rsidRDefault="003B1DCE" w:rsidP="00A74F6C">
            <w:pPr>
              <w:pStyle w:val="RBNBasicNoSpace"/>
              <w:rPr>
                <w:rFonts w:asciiTheme="minorHAnsi" w:hAnsiTheme="minorHAnsi" w:cstheme="minorHAnsi"/>
                <w:b w:val="0"/>
                <w:bCs w:val="0"/>
                <w:color w:val="000000"/>
                <w:sz w:val="22"/>
                <w:szCs w:val="22"/>
              </w:rPr>
            </w:pPr>
          </w:p>
          <w:p w14:paraId="7E8D40CF" w14:textId="77777777" w:rsidR="003B1DCE" w:rsidRPr="004E6E3D" w:rsidRDefault="003B1DCE" w:rsidP="00A74F6C">
            <w:pPr>
              <w:pStyle w:val="RBNBasicNoSpace"/>
              <w:rPr>
                <w:rFonts w:asciiTheme="minorHAnsi" w:hAnsiTheme="minorHAnsi" w:cstheme="minorHAnsi"/>
                <w:i/>
                <w:iCs/>
                <w:color w:val="000000"/>
              </w:rPr>
            </w:pPr>
            <w:r w:rsidRPr="004E6E3D">
              <w:rPr>
                <w:rFonts w:asciiTheme="minorHAnsi" w:hAnsiTheme="minorHAnsi" w:cstheme="minorHAnsi"/>
                <w:b w:val="0"/>
                <w:bCs w:val="0"/>
                <w:i/>
                <w:iCs/>
                <w:color w:val="000000"/>
                <w:sz w:val="22"/>
                <w:szCs w:val="22"/>
              </w:rPr>
              <w:t>*</w:t>
            </w:r>
            <w:r w:rsidRPr="004E6E3D">
              <w:rPr>
                <w:rFonts w:asciiTheme="minorHAnsi" w:hAnsiTheme="minorHAnsi" w:cstheme="minorHAnsi"/>
                <w:b w:val="0"/>
                <w:bCs w:val="0"/>
                <w:i/>
                <w:iCs/>
                <w:color w:val="000000"/>
              </w:rPr>
              <w:t xml:space="preserve">Insofar as such provisions limit the practice of midwifery to management of normal pregnancies, childbirth and postpartum care as well as primary preventive reproductive health care of essentially healthy women, and newborn evaluation, resuscitation and referral for infants, and insofar as it limits the practice of midwifery to midwives who practice in accordance with collaborative </w:t>
            </w:r>
            <w:r w:rsidRPr="004E6E3D">
              <w:rPr>
                <w:rFonts w:asciiTheme="minorHAnsi" w:hAnsiTheme="minorHAnsi" w:cstheme="minorHAnsi"/>
                <w:b w:val="0"/>
                <w:bCs w:val="0"/>
                <w:i/>
                <w:iCs/>
                <w:color w:val="000000"/>
              </w:rPr>
              <w:lastRenderedPageBreak/>
              <w:t>relationships with licensed physicians or hospitals</w:t>
            </w:r>
          </w:p>
          <w:p w14:paraId="0BFC39DE" w14:textId="77777777" w:rsidR="003B1DCE" w:rsidRPr="004E6E3D" w:rsidRDefault="003B1DCE" w:rsidP="00A74F6C">
            <w:pPr>
              <w:pStyle w:val="RBNBasicNoSpace"/>
              <w:rPr>
                <w:rFonts w:asciiTheme="minorHAnsi" w:hAnsiTheme="minorHAnsi" w:cstheme="minorHAnsi"/>
                <w:i/>
                <w:iCs/>
                <w:color w:val="000000"/>
              </w:rPr>
            </w:pPr>
          </w:p>
          <w:p w14:paraId="6644A614" w14:textId="77777777" w:rsidR="003B1DCE" w:rsidRPr="004E6E3D" w:rsidRDefault="003B1DCE" w:rsidP="00A74F6C">
            <w:pPr>
              <w:pStyle w:val="RBNBasicNoSpace"/>
              <w:rPr>
                <w:rFonts w:asciiTheme="minorHAnsi" w:hAnsiTheme="minorHAnsi" w:cstheme="minorHAnsi"/>
                <w:b w:val="0"/>
                <w:bCs w:val="0"/>
                <w:sz w:val="22"/>
                <w:szCs w:val="22"/>
              </w:rPr>
            </w:pPr>
            <w:r w:rsidRPr="004E6E3D">
              <w:rPr>
                <w:rFonts w:asciiTheme="minorHAnsi" w:hAnsiTheme="minorHAnsi" w:cstheme="minorHAnsi"/>
              </w:rPr>
              <w:t>EO 202.82; modified by EO 202.90 (see footnote)</w:t>
            </w:r>
          </w:p>
        </w:tc>
        <w:tc>
          <w:tcPr>
            <w:tcW w:w="1800" w:type="dxa"/>
          </w:tcPr>
          <w:p w14:paraId="72A44273" w14:textId="77777777" w:rsidR="003B1DCE" w:rsidRPr="004E6E3D" w:rsidRDefault="003B1DCE"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E3D">
              <w:rPr>
                <w:rFonts w:asciiTheme="minorHAnsi" w:hAnsiTheme="minorHAnsi" w:cstheme="minorHAnsi"/>
                <w:sz w:val="22"/>
                <w:szCs w:val="22"/>
              </w:rPr>
              <w:lastRenderedPageBreak/>
              <w:t>Midwives</w:t>
            </w:r>
          </w:p>
        </w:tc>
        <w:tc>
          <w:tcPr>
            <w:tcW w:w="8010" w:type="dxa"/>
          </w:tcPr>
          <w:p w14:paraId="22963947" w14:textId="77777777" w:rsidR="003B1DCE" w:rsidRPr="004E6E3D" w:rsidRDefault="003B1DCE"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E6E3D">
              <w:rPr>
                <w:rFonts w:asciiTheme="minorHAnsi" w:hAnsiTheme="minorHAnsi" w:cstheme="minorHAnsi"/>
                <w:color w:val="000000"/>
                <w:sz w:val="22"/>
                <w:szCs w:val="22"/>
              </w:rPr>
              <w:t xml:space="preserve">To permit midwives administer vaccinations against influenza and COVID-19 to any patient pursuant to a non-patient specific order at POD sites overseen or approved by DOH or local health departments, and operated under the medical supervision of licensed physicians, licensed physician assistants, or certified nurse practitioners. Provided, however, that a midwife without a certificate issued by the SED for administering immunizing agents, must first receive training in the following areas, as determined by the Commissioner of Health after consultation with the Commissioner of Education: </w:t>
            </w:r>
          </w:p>
          <w:p w14:paraId="78202A3D" w14:textId="77777777" w:rsidR="003B1DCE" w:rsidRPr="004E6E3D" w:rsidRDefault="003B1DCE"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p w14:paraId="05015103" w14:textId="77777777" w:rsidR="003B1DCE" w:rsidRPr="004E6E3D" w:rsidRDefault="003B1DCE"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E6E3D">
              <w:rPr>
                <w:rFonts w:asciiTheme="minorHAnsi" w:hAnsiTheme="minorHAnsi" w:cstheme="minorHAnsi"/>
                <w:color w:val="000000"/>
                <w:sz w:val="22"/>
                <w:szCs w:val="22"/>
              </w:rPr>
              <w:t xml:space="preserve">(1) techniques, indications, precautions, contraindications, infection control practices; </w:t>
            </w:r>
          </w:p>
          <w:p w14:paraId="1E8D9478" w14:textId="77777777" w:rsidR="003B1DCE" w:rsidRPr="004E6E3D" w:rsidRDefault="003B1DCE"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p w14:paraId="388571CC" w14:textId="77777777" w:rsidR="003B1DCE" w:rsidRPr="004E6E3D" w:rsidRDefault="003B1DCE"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E6E3D">
              <w:rPr>
                <w:rFonts w:asciiTheme="minorHAnsi" w:hAnsiTheme="minorHAnsi" w:cstheme="minorHAnsi"/>
                <w:color w:val="000000"/>
                <w:sz w:val="22"/>
                <w:szCs w:val="22"/>
              </w:rPr>
              <w:t xml:space="preserve">(2) use of PPE sufficient to provide the basic level of competence for such tasks; and </w:t>
            </w:r>
          </w:p>
          <w:p w14:paraId="726B6D68" w14:textId="77777777" w:rsidR="003B1DCE" w:rsidRPr="004E6E3D" w:rsidRDefault="003B1DCE"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p>
          <w:p w14:paraId="1E5127DE" w14:textId="77777777" w:rsidR="003B1DCE" w:rsidRPr="004E6E3D" w:rsidRDefault="003B1DCE"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E6E3D">
              <w:rPr>
                <w:rFonts w:asciiTheme="minorHAnsi" w:hAnsiTheme="minorHAnsi" w:cstheme="minorHAnsi"/>
                <w:color w:val="000000"/>
                <w:sz w:val="22"/>
                <w:szCs w:val="22"/>
              </w:rPr>
              <w:t>(3) a current certificate in basic CPR, which at a minimum must include a certification in basic CPR by an online program that has received accreditation from the American Nurses Credentialing Center, ACPE, or the Accreditation Council for Continuing Medical Education</w:t>
            </w:r>
            <w:r w:rsidRPr="004E6E3D">
              <w:rPr>
                <w:rStyle w:val="FootnoteReference"/>
                <w:rFonts w:asciiTheme="minorHAnsi" w:hAnsiTheme="minorHAnsi" w:cstheme="minorHAnsi"/>
                <w:color w:val="000000"/>
                <w:sz w:val="22"/>
                <w:szCs w:val="22"/>
              </w:rPr>
              <w:footnoteReference w:id="4"/>
            </w:r>
          </w:p>
        </w:tc>
      </w:tr>
      <w:tr w:rsidR="00A74F6C" w:rsidRPr="004E6E3D" w14:paraId="7087153B" w14:textId="77777777" w:rsidTr="00A74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224CB9F4" w14:textId="77777777" w:rsidR="003B1DCE" w:rsidRPr="004E6E3D" w:rsidRDefault="003B1DCE" w:rsidP="00A74F6C">
            <w:pPr>
              <w:jc w:val="left"/>
              <w:rPr>
                <w:rFonts w:asciiTheme="minorHAnsi" w:hAnsiTheme="minorHAnsi" w:cstheme="minorHAnsi"/>
                <w:b w:val="0"/>
                <w:bCs w:val="0"/>
              </w:rPr>
            </w:pPr>
            <w:r w:rsidRPr="004E6E3D">
              <w:rPr>
                <w:rFonts w:asciiTheme="minorHAnsi" w:hAnsiTheme="minorHAnsi" w:cstheme="minorHAnsi"/>
                <w:b w:val="0"/>
                <w:bCs w:val="0"/>
              </w:rPr>
              <w:t>Education Law Section 6601</w:t>
            </w:r>
          </w:p>
          <w:p w14:paraId="7486821B" w14:textId="77777777" w:rsidR="003B1DCE" w:rsidRPr="004E6E3D" w:rsidRDefault="003B1DCE" w:rsidP="00A74F6C">
            <w:pPr>
              <w:jc w:val="left"/>
              <w:rPr>
                <w:rFonts w:asciiTheme="minorHAnsi" w:hAnsiTheme="minorHAnsi" w:cstheme="minorHAnsi"/>
                <w:b w:val="0"/>
                <w:bCs w:val="0"/>
              </w:rPr>
            </w:pPr>
          </w:p>
          <w:p w14:paraId="673A360D" w14:textId="77777777" w:rsidR="003B1DCE" w:rsidRPr="004E6E3D" w:rsidRDefault="003B1DCE" w:rsidP="00A74F6C">
            <w:pPr>
              <w:jc w:val="left"/>
              <w:rPr>
                <w:rFonts w:asciiTheme="minorHAnsi" w:hAnsiTheme="minorHAnsi" w:cstheme="minorHAnsi"/>
                <w:i/>
                <w:iCs/>
                <w:color w:val="000000"/>
              </w:rPr>
            </w:pPr>
            <w:r w:rsidRPr="004E6E3D">
              <w:rPr>
                <w:rFonts w:asciiTheme="minorHAnsi" w:hAnsiTheme="minorHAnsi" w:cstheme="minorHAnsi"/>
                <w:b w:val="0"/>
                <w:bCs w:val="0"/>
                <w:i/>
                <w:iCs/>
              </w:rPr>
              <w:t>*</w:t>
            </w:r>
            <w:r w:rsidRPr="004E6E3D">
              <w:rPr>
                <w:rFonts w:asciiTheme="minorHAnsi" w:hAnsiTheme="minorHAnsi" w:cstheme="minorHAnsi"/>
                <w:b w:val="0"/>
                <w:bCs w:val="0"/>
                <w:i/>
                <w:iCs/>
                <w:color w:val="000000"/>
              </w:rPr>
              <w:t>Insofar as it limits the practice of dentistry to the treatment of the mouth and adjacent tissue, to the exclusion of any other part of the human body</w:t>
            </w:r>
          </w:p>
          <w:p w14:paraId="3F386E75" w14:textId="77777777" w:rsidR="003B1DCE" w:rsidRPr="004E6E3D" w:rsidRDefault="003B1DCE" w:rsidP="00A74F6C">
            <w:pPr>
              <w:jc w:val="left"/>
              <w:rPr>
                <w:rFonts w:asciiTheme="minorHAnsi" w:hAnsiTheme="minorHAnsi" w:cstheme="minorHAnsi"/>
                <w:i/>
                <w:iCs/>
                <w:color w:val="000000"/>
              </w:rPr>
            </w:pPr>
          </w:p>
          <w:p w14:paraId="72F26142" w14:textId="77777777" w:rsidR="003B1DCE" w:rsidRPr="004E6E3D" w:rsidRDefault="003B1DCE" w:rsidP="00A74F6C">
            <w:pPr>
              <w:jc w:val="left"/>
              <w:rPr>
                <w:rFonts w:asciiTheme="minorHAnsi" w:hAnsiTheme="minorHAnsi" w:cstheme="minorHAnsi"/>
                <w:i/>
                <w:iCs/>
                <w:color w:val="000000"/>
              </w:rPr>
            </w:pPr>
          </w:p>
          <w:p w14:paraId="578A0A40" w14:textId="77777777" w:rsidR="003B1DCE" w:rsidRPr="004E6E3D" w:rsidRDefault="003B1DCE" w:rsidP="00A74F6C">
            <w:pPr>
              <w:jc w:val="left"/>
              <w:rPr>
                <w:rFonts w:asciiTheme="minorHAnsi" w:hAnsiTheme="minorHAnsi" w:cstheme="minorHAnsi"/>
                <w:i/>
                <w:iCs/>
                <w:color w:val="000000"/>
              </w:rPr>
            </w:pPr>
          </w:p>
          <w:p w14:paraId="65B81B08" w14:textId="77777777" w:rsidR="003B1DCE" w:rsidRPr="004E6E3D" w:rsidRDefault="003B1DCE" w:rsidP="00A74F6C">
            <w:pPr>
              <w:jc w:val="left"/>
              <w:rPr>
                <w:rFonts w:asciiTheme="minorHAnsi" w:hAnsiTheme="minorHAnsi" w:cstheme="minorHAnsi"/>
                <w:i/>
                <w:iCs/>
                <w:color w:val="000000"/>
              </w:rPr>
            </w:pPr>
          </w:p>
          <w:p w14:paraId="62F1DD51" w14:textId="77777777" w:rsidR="003B1DCE" w:rsidRPr="004E6E3D" w:rsidRDefault="003B1DCE" w:rsidP="00A74F6C">
            <w:pPr>
              <w:jc w:val="left"/>
              <w:rPr>
                <w:rFonts w:asciiTheme="minorHAnsi" w:hAnsiTheme="minorHAnsi" w:cstheme="minorHAnsi"/>
                <w:i/>
                <w:iCs/>
                <w:color w:val="000000"/>
              </w:rPr>
            </w:pPr>
          </w:p>
          <w:p w14:paraId="73C45D57" w14:textId="77777777" w:rsidR="003B1DCE" w:rsidRPr="004E6E3D" w:rsidRDefault="003B1DCE" w:rsidP="00A74F6C">
            <w:pPr>
              <w:jc w:val="left"/>
              <w:rPr>
                <w:rFonts w:asciiTheme="minorHAnsi" w:hAnsiTheme="minorHAnsi" w:cstheme="minorHAnsi"/>
                <w:i/>
                <w:iCs/>
                <w:color w:val="000000"/>
              </w:rPr>
            </w:pPr>
          </w:p>
          <w:p w14:paraId="4F3DC88B" w14:textId="77777777" w:rsidR="003B1DCE" w:rsidRPr="004E6E3D" w:rsidRDefault="003B1DCE" w:rsidP="00A74F6C">
            <w:pPr>
              <w:jc w:val="left"/>
              <w:rPr>
                <w:rFonts w:asciiTheme="minorHAnsi" w:hAnsiTheme="minorHAnsi" w:cstheme="minorHAnsi"/>
                <w:i/>
                <w:iCs/>
                <w:color w:val="000000"/>
              </w:rPr>
            </w:pPr>
          </w:p>
          <w:p w14:paraId="01C9F920" w14:textId="77777777" w:rsidR="003B1DCE" w:rsidRPr="004E6E3D" w:rsidRDefault="003B1DCE" w:rsidP="00A74F6C">
            <w:pPr>
              <w:jc w:val="left"/>
              <w:rPr>
                <w:rFonts w:asciiTheme="minorHAnsi" w:hAnsiTheme="minorHAnsi" w:cstheme="minorHAnsi"/>
                <w:b w:val="0"/>
                <w:bCs w:val="0"/>
              </w:rPr>
            </w:pPr>
            <w:r w:rsidRPr="004E6E3D">
              <w:rPr>
                <w:rFonts w:asciiTheme="minorHAnsi" w:hAnsiTheme="minorHAnsi" w:cstheme="minorHAnsi"/>
              </w:rPr>
              <w:t>EO 202.82; modified by EO 202.90 (see footnote)</w:t>
            </w:r>
          </w:p>
        </w:tc>
        <w:tc>
          <w:tcPr>
            <w:tcW w:w="1800" w:type="dxa"/>
          </w:tcPr>
          <w:p w14:paraId="3C66F9A5" w14:textId="77777777" w:rsidR="003B1DCE" w:rsidRPr="004E6E3D" w:rsidRDefault="003B1DCE" w:rsidP="00A74F6C">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E6E3D">
              <w:rPr>
                <w:rFonts w:asciiTheme="minorHAnsi" w:hAnsiTheme="minorHAnsi" w:cstheme="minorHAnsi"/>
              </w:rPr>
              <w:t>Dentists</w:t>
            </w:r>
          </w:p>
        </w:tc>
        <w:tc>
          <w:tcPr>
            <w:tcW w:w="8010" w:type="dxa"/>
          </w:tcPr>
          <w:p w14:paraId="5584118C" w14:textId="77777777" w:rsidR="003B1DCE" w:rsidRPr="004E6E3D" w:rsidRDefault="003B1DCE" w:rsidP="00A74F6C">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4E6E3D">
              <w:rPr>
                <w:rFonts w:asciiTheme="minorHAnsi" w:hAnsiTheme="minorHAnsi" w:cstheme="minorHAnsi"/>
                <w:color w:val="000000"/>
              </w:rPr>
              <w:t xml:space="preserve">To permit dentists to administer vaccinations against influenza and COVID-19 pursuant to a non-patient specific order at POD sites overseen or approved by DOH and local health departments and operated under the medical supervision of licensed physicians, licensed physician assistants, or certified nurse practitioners, provided such dentists first receive training in the following areas, as determined by the Commissioner of Health after consultation with the Commissioner of Education: </w:t>
            </w:r>
          </w:p>
          <w:p w14:paraId="46A21A33" w14:textId="77777777" w:rsidR="003B1DCE" w:rsidRPr="004E6E3D" w:rsidRDefault="003B1DCE" w:rsidP="00A74F6C">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p w14:paraId="53D3F769" w14:textId="77777777" w:rsidR="003B1DCE" w:rsidRPr="004E6E3D" w:rsidRDefault="003B1DCE" w:rsidP="00A74F6C">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4E6E3D">
              <w:rPr>
                <w:rFonts w:asciiTheme="minorHAnsi" w:hAnsiTheme="minorHAnsi" w:cstheme="minorHAnsi"/>
                <w:color w:val="000000"/>
              </w:rPr>
              <w:t xml:space="preserve">(1) techniques, indications, precautions, contraindications, infection control practices; </w:t>
            </w:r>
          </w:p>
          <w:p w14:paraId="05C74BAB" w14:textId="77777777" w:rsidR="003B1DCE" w:rsidRPr="004E6E3D" w:rsidRDefault="003B1DCE" w:rsidP="00A74F6C">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p w14:paraId="49AE8E67" w14:textId="402E28B8" w:rsidR="003B1DCE" w:rsidRPr="004E6E3D" w:rsidRDefault="003B1DCE" w:rsidP="00A74F6C">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4E6E3D">
              <w:rPr>
                <w:rFonts w:asciiTheme="minorHAnsi" w:hAnsiTheme="minorHAnsi" w:cstheme="minorHAnsi"/>
                <w:color w:val="000000"/>
              </w:rPr>
              <w:t xml:space="preserve">(2) use of PPE sufficient to provide the basic level of competence for such tasks; and </w:t>
            </w:r>
          </w:p>
          <w:p w14:paraId="4899D07F" w14:textId="77777777" w:rsidR="003B1DCE" w:rsidRPr="004E6E3D" w:rsidRDefault="003B1DCE" w:rsidP="00A74F6C">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p w14:paraId="4FE07220" w14:textId="77777777" w:rsidR="003B1DCE" w:rsidRPr="004E6E3D" w:rsidRDefault="003B1DCE" w:rsidP="00A74F6C">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E6E3D">
              <w:rPr>
                <w:rFonts w:asciiTheme="minorHAnsi" w:hAnsiTheme="minorHAnsi" w:cstheme="minorHAnsi"/>
                <w:color w:val="000000"/>
              </w:rPr>
              <w:t>(3) a current certificate in basic CPR which at a minimum must include a certification in basic CPR by an online program that has received accreditation from the American Nurses Credentialing Center, ACPE, or the Accreditation Council for Continuing Medical Education</w:t>
            </w:r>
            <w:r w:rsidRPr="004E6E3D">
              <w:rPr>
                <w:rStyle w:val="FootnoteReference"/>
                <w:rFonts w:asciiTheme="minorHAnsi" w:hAnsiTheme="minorHAnsi" w:cstheme="minorHAnsi"/>
                <w:color w:val="000000"/>
              </w:rPr>
              <w:footnoteReference w:id="5"/>
            </w:r>
          </w:p>
        </w:tc>
      </w:tr>
      <w:tr w:rsidR="00A74F6C" w:rsidRPr="004E6E3D" w14:paraId="5124A44F" w14:textId="77777777" w:rsidTr="00A74F6C">
        <w:tc>
          <w:tcPr>
            <w:cnfStyle w:val="001000000000" w:firstRow="0" w:lastRow="0" w:firstColumn="1" w:lastColumn="0" w:oddVBand="0" w:evenVBand="0" w:oddHBand="0" w:evenHBand="0" w:firstRowFirstColumn="0" w:firstRowLastColumn="0" w:lastRowFirstColumn="0" w:lastRowLastColumn="0"/>
            <w:tcW w:w="3685" w:type="dxa"/>
          </w:tcPr>
          <w:p w14:paraId="119D66FD" w14:textId="77777777" w:rsidR="00A74F6C" w:rsidRPr="004E6E3D" w:rsidRDefault="00A74F6C" w:rsidP="00A74F6C">
            <w:pPr>
              <w:jc w:val="left"/>
              <w:rPr>
                <w:rFonts w:asciiTheme="minorHAnsi" w:hAnsiTheme="minorHAnsi" w:cstheme="minorHAnsi"/>
              </w:rPr>
            </w:pPr>
            <w:r w:rsidRPr="004E6E3D">
              <w:rPr>
                <w:rFonts w:asciiTheme="minorHAnsi" w:hAnsiTheme="minorHAnsi" w:cstheme="minorHAnsi"/>
                <w:b w:val="0"/>
                <w:bCs w:val="0"/>
              </w:rPr>
              <w:t>Education Law Section 6606(1)</w:t>
            </w:r>
          </w:p>
          <w:p w14:paraId="5E84B952" w14:textId="77777777" w:rsidR="00A74F6C" w:rsidRPr="004E6E3D" w:rsidRDefault="00A74F6C" w:rsidP="00A74F6C">
            <w:pPr>
              <w:jc w:val="left"/>
              <w:rPr>
                <w:rFonts w:asciiTheme="minorHAnsi" w:hAnsiTheme="minorHAnsi" w:cstheme="minorHAnsi"/>
              </w:rPr>
            </w:pPr>
          </w:p>
          <w:p w14:paraId="24C66E96" w14:textId="77777777" w:rsidR="00A74F6C" w:rsidRPr="004E6E3D" w:rsidRDefault="00A74F6C" w:rsidP="00A74F6C">
            <w:pPr>
              <w:jc w:val="left"/>
              <w:rPr>
                <w:rFonts w:asciiTheme="minorHAnsi" w:hAnsiTheme="minorHAnsi" w:cstheme="minorHAnsi"/>
                <w:b w:val="0"/>
                <w:bCs w:val="0"/>
              </w:rPr>
            </w:pPr>
            <w:r w:rsidRPr="004E6E3D">
              <w:rPr>
                <w:rFonts w:asciiTheme="minorHAnsi" w:hAnsiTheme="minorHAnsi" w:cstheme="minorHAnsi"/>
                <w:b w:val="0"/>
                <w:bCs w:val="0"/>
              </w:rPr>
              <w:t>8 NYCRR Section 61.9</w:t>
            </w:r>
          </w:p>
          <w:p w14:paraId="6B8D2444" w14:textId="77777777" w:rsidR="00A74F6C" w:rsidRPr="004E6E3D" w:rsidRDefault="00A74F6C" w:rsidP="00A74F6C">
            <w:pPr>
              <w:jc w:val="left"/>
              <w:rPr>
                <w:rFonts w:asciiTheme="minorHAnsi" w:hAnsiTheme="minorHAnsi" w:cstheme="minorHAnsi"/>
                <w:i/>
                <w:iCs/>
              </w:rPr>
            </w:pPr>
          </w:p>
          <w:p w14:paraId="20B53240" w14:textId="77777777" w:rsidR="00A74F6C" w:rsidRPr="004E6E3D" w:rsidRDefault="00A74F6C" w:rsidP="00A74F6C">
            <w:pPr>
              <w:jc w:val="left"/>
              <w:rPr>
                <w:rFonts w:asciiTheme="minorHAnsi" w:hAnsiTheme="minorHAnsi" w:cstheme="minorHAnsi"/>
                <w:i/>
                <w:iCs/>
                <w:color w:val="000000"/>
              </w:rPr>
            </w:pPr>
            <w:r w:rsidRPr="004E6E3D">
              <w:rPr>
                <w:rFonts w:asciiTheme="minorHAnsi" w:hAnsiTheme="minorHAnsi" w:cstheme="minorHAnsi"/>
                <w:b w:val="0"/>
                <w:bCs w:val="0"/>
                <w:i/>
                <w:iCs/>
              </w:rPr>
              <w:t>*Insofar</w:t>
            </w:r>
            <w:r w:rsidRPr="004E6E3D">
              <w:rPr>
                <w:rFonts w:asciiTheme="minorHAnsi" w:hAnsiTheme="minorHAnsi" w:cstheme="minorHAnsi"/>
                <w:b w:val="0"/>
                <w:bCs w:val="0"/>
                <w:i/>
                <w:iCs/>
                <w:color w:val="000000"/>
              </w:rPr>
              <w:t xml:space="preserve"> as they restrict the practice of dental hygiene to the performance of dental services and require that the practice of dental hygiene be conducted in the office of any licensed dentist or appropriately equipped school or public institution, under the supervision of a</w:t>
            </w:r>
            <w:r w:rsidRPr="004E6E3D">
              <w:rPr>
                <w:rFonts w:asciiTheme="minorHAnsi" w:hAnsiTheme="minorHAnsi" w:cstheme="minorHAnsi"/>
                <w:b w:val="0"/>
                <w:bCs w:val="0"/>
                <w:color w:val="000000"/>
              </w:rPr>
              <w:t xml:space="preserve"> </w:t>
            </w:r>
            <w:r w:rsidRPr="004E6E3D">
              <w:rPr>
                <w:rFonts w:asciiTheme="minorHAnsi" w:hAnsiTheme="minorHAnsi" w:cstheme="minorHAnsi"/>
                <w:b w:val="0"/>
                <w:bCs w:val="0"/>
                <w:i/>
                <w:iCs/>
                <w:color w:val="000000"/>
              </w:rPr>
              <w:t>dentist</w:t>
            </w:r>
          </w:p>
          <w:p w14:paraId="62558A4E" w14:textId="77777777" w:rsidR="00A74F6C" w:rsidRPr="004E6E3D" w:rsidRDefault="00A74F6C" w:rsidP="00A74F6C">
            <w:pPr>
              <w:jc w:val="left"/>
              <w:rPr>
                <w:rFonts w:asciiTheme="minorHAnsi" w:hAnsiTheme="minorHAnsi" w:cstheme="minorHAnsi"/>
                <w:i/>
                <w:iCs/>
                <w:color w:val="000000"/>
              </w:rPr>
            </w:pPr>
          </w:p>
          <w:p w14:paraId="06A7B000" w14:textId="77777777" w:rsidR="00A74F6C" w:rsidRPr="004E6E3D" w:rsidRDefault="00A74F6C" w:rsidP="00A74F6C">
            <w:pPr>
              <w:jc w:val="left"/>
              <w:rPr>
                <w:rFonts w:asciiTheme="minorHAnsi" w:hAnsiTheme="minorHAnsi" w:cstheme="minorHAnsi"/>
                <w:i/>
                <w:iCs/>
                <w:color w:val="000000"/>
              </w:rPr>
            </w:pPr>
          </w:p>
          <w:p w14:paraId="6A17A56C" w14:textId="77777777" w:rsidR="00A74F6C" w:rsidRPr="004E6E3D" w:rsidRDefault="00A74F6C" w:rsidP="00A74F6C">
            <w:pPr>
              <w:jc w:val="left"/>
              <w:rPr>
                <w:rFonts w:asciiTheme="minorHAnsi" w:hAnsiTheme="minorHAnsi" w:cstheme="minorHAnsi"/>
                <w:i/>
                <w:iCs/>
                <w:color w:val="000000"/>
              </w:rPr>
            </w:pPr>
          </w:p>
          <w:p w14:paraId="28320DA2" w14:textId="77777777" w:rsidR="00A74F6C" w:rsidRPr="004E6E3D" w:rsidRDefault="00A74F6C" w:rsidP="00A74F6C">
            <w:pPr>
              <w:jc w:val="left"/>
              <w:rPr>
                <w:rFonts w:asciiTheme="minorHAnsi" w:hAnsiTheme="minorHAnsi" w:cstheme="minorHAnsi"/>
                <w:b w:val="0"/>
                <w:bCs w:val="0"/>
              </w:rPr>
            </w:pPr>
          </w:p>
          <w:p w14:paraId="2341BAD2" w14:textId="77777777" w:rsidR="00A74F6C" w:rsidRPr="004E6E3D" w:rsidRDefault="00A74F6C" w:rsidP="00A74F6C">
            <w:pPr>
              <w:jc w:val="left"/>
              <w:rPr>
                <w:rFonts w:asciiTheme="minorHAnsi" w:hAnsiTheme="minorHAnsi" w:cstheme="minorHAnsi"/>
              </w:rPr>
            </w:pPr>
            <w:r w:rsidRPr="004E6E3D">
              <w:rPr>
                <w:rFonts w:asciiTheme="minorHAnsi" w:hAnsiTheme="minorHAnsi" w:cstheme="minorHAnsi"/>
              </w:rPr>
              <w:t>EO 202.82; modified by EO 202.90 (see footnote)</w:t>
            </w:r>
          </w:p>
        </w:tc>
        <w:tc>
          <w:tcPr>
            <w:tcW w:w="1800" w:type="dxa"/>
          </w:tcPr>
          <w:p w14:paraId="2BA8E242" w14:textId="77777777" w:rsidR="00A74F6C" w:rsidRPr="004E6E3D" w:rsidRDefault="00A74F6C" w:rsidP="00A74F6C">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E6E3D">
              <w:rPr>
                <w:rFonts w:asciiTheme="minorHAnsi" w:hAnsiTheme="minorHAnsi" w:cstheme="minorHAnsi"/>
              </w:rPr>
              <w:lastRenderedPageBreak/>
              <w:t>Dental hygienists</w:t>
            </w:r>
          </w:p>
        </w:tc>
        <w:tc>
          <w:tcPr>
            <w:tcW w:w="8010" w:type="dxa"/>
          </w:tcPr>
          <w:p w14:paraId="08FCBAE6" w14:textId="77777777" w:rsidR="00A74F6C" w:rsidRPr="004E6E3D" w:rsidRDefault="00A74F6C" w:rsidP="00A74F6C">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4E6E3D">
              <w:rPr>
                <w:rFonts w:asciiTheme="minorHAnsi" w:hAnsiTheme="minorHAnsi" w:cstheme="minorHAnsi"/>
                <w:color w:val="000000"/>
              </w:rPr>
              <w:t xml:space="preserve">To permit dental hygienists who have been issued a dental hygiene restricted local infiltration anesthesia/nitrous oxide analgesia certificate in accordance with Education Law Section 6605-b and 8 NYCRR Section 61.17 may administer vaccinations against influenza and COVID-19 pursuant to a non-patient specific order at POD sites overseen or approved by DOH or local health departments and operated under the medical supervision of licensed physicians, licensed physician assistants, or certified nurse practitioners, provided such dental hygienists first receive training in the following areas, as determined by the Commissioner of Health after consultation with the Commissioner of Education: </w:t>
            </w:r>
          </w:p>
          <w:p w14:paraId="629AB084" w14:textId="77777777" w:rsidR="00A74F6C" w:rsidRPr="004E6E3D" w:rsidRDefault="00A74F6C" w:rsidP="00A74F6C">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p w14:paraId="6372A32C" w14:textId="77777777" w:rsidR="00A74F6C" w:rsidRPr="004E6E3D" w:rsidRDefault="00A74F6C" w:rsidP="00A74F6C">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4E6E3D">
              <w:rPr>
                <w:rFonts w:asciiTheme="minorHAnsi" w:hAnsiTheme="minorHAnsi" w:cstheme="minorHAnsi"/>
                <w:color w:val="000000"/>
              </w:rPr>
              <w:t xml:space="preserve">(1) techniques, indications, precautions, contraindications, infection control practices; </w:t>
            </w:r>
          </w:p>
          <w:p w14:paraId="3FEACC6A" w14:textId="77777777" w:rsidR="00A74F6C" w:rsidRPr="004E6E3D" w:rsidRDefault="00A74F6C" w:rsidP="00A74F6C">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p w14:paraId="2DB0DAE5" w14:textId="77777777" w:rsidR="00A74F6C" w:rsidRPr="004E6E3D" w:rsidRDefault="00A74F6C" w:rsidP="00A74F6C">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4E6E3D">
              <w:rPr>
                <w:rFonts w:asciiTheme="minorHAnsi" w:hAnsiTheme="minorHAnsi" w:cstheme="minorHAnsi"/>
                <w:color w:val="000000"/>
              </w:rPr>
              <w:lastRenderedPageBreak/>
              <w:t xml:space="preserve">(2) use of PPE sufficient to provide the basic level of competence for such tasks; and </w:t>
            </w:r>
          </w:p>
          <w:p w14:paraId="74CA5B9B" w14:textId="77777777" w:rsidR="00A74F6C" w:rsidRPr="004E6E3D" w:rsidRDefault="00A74F6C" w:rsidP="00A74F6C">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p w14:paraId="1229300A" w14:textId="77777777" w:rsidR="00A74F6C" w:rsidRPr="004E6E3D" w:rsidRDefault="00A74F6C" w:rsidP="00A74F6C">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E6E3D">
              <w:rPr>
                <w:rFonts w:asciiTheme="minorHAnsi" w:hAnsiTheme="minorHAnsi" w:cstheme="minorHAnsi"/>
                <w:color w:val="000000"/>
              </w:rPr>
              <w:t>(3) a current certificate in basic CPR, which at a minimum must include a certification in basic CPR by an online program that has received accreditation from the American Nurses Credentialing Center, the ACPE, or the Accreditation Council for Continuing Medical Education</w:t>
            </w:r>
            <w:r w:rsidRPr="004E6E3D">
              <w:rPr>
                <w:rStyle w:val="FootnoteReference"/>
                <w:rFonts w:asciiTheme="minorHAnsi" w:hAnsiTheme="minorHAnsi" w:cstheme="minorHAnsi"/>
                <w:color w:val="000000"/>
              </w:rPr>
              <w:footnoteReference w:id="6"/>
            </w:r>
          </w:p>
        </w:tc>
      </w:tr>
      <w:tr w:rsidR="00A74F6C" w:rsidRPr="004E6E3D" w14:paraId="3CD91433" w14:textId="77777777" w:rsidTr="00A74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7A85A42A" w14:textId="77777777" w:rsidR="00A74F6C" w:rsidRPr="004E6E3D" w:rsidRDefault="00A74F6C" w:rsidP="00A74F6C">
            <w:pPr>
              <w:jc w:val="left"/>
              <w:rPr>
                <w:rFonts w:asciiTheme="minorHAnsi" w:hAnsiTheme="minorHAnsi" w:cstheme="minorHAnsi"/>
                <w:b w:val="0"/>
                <w:bCs w:val="0"/>
                <w:color w:val="000000"/>
              </w:rPr>
            </w:pPr>
            <w:r w:rsidRPr="004E6E3D">
              <w:rPr>
                <w:rFonts w:asciiTheme="minorHAnsi" w:hAnsiTheme="minorHAnsi" w:cstheme="minorHAnsi"/>
                <w:b w:val="0"/>
                <w:bCs w:val="0"/>
                <w:color w:val="000000"/>
              </w:rPr>
              <w:lastRenderedPageBreak/>
              <w:t>Education Law Section 7001(1) and (2)</w:t>
            </w:r>
          </w:p>
          <w:p w14:paraId="73F7D32B" w14:textId="77777777" w:rsidR="00A74F6C" w:rsidRPr="004E6E3D" w:rsidRDefault="00A74F6C" w:rsidP="00A74F6C">
            <w:pPr>
              <w:jc w:val="left"/>
              <w:rPr>
                <w:rFonts w:asciiTheme="minorHAnsi" w:hAnsiTheme="minorHAnsi" w:cstheme="minorHAnsi"/>
                <w:b w:val="0"/>
                <w:bCs w:val="0"/>
                <w:color w:val="000000"/>
              </w:rPr>
            </w:pPr>
          </w:p>
          <w:p w14:paraId="056D18D4" w14:textId="77777777" w:rsidR="00A74F6C" w:rsidRPr="004E6E3D" w:rsidRDefault="00A74F6C" w:rsidP="00A74F6C">
            <w:pPr>
              <w:jc w:val="left"/>
              <w:rPr>
                <w:rFonts w:asciiTheme="minorHAnsi" w:hAnsiTheme="minorHAnsi" w:cstheme="minorHAnsi"/>
                <w:i/>
                <w:iCs/>
                <w:color w:val="000000"/>
              </w:rPr>
            </w:pPr>
            <w:r w:rsidRPr="004E6E3D">
              <w:rPr>
                <w:rFonts w:asciiTheme="minorHAnsi" w:hAnsiTheme="minorHAnsi" w:cstheme="minorHAnsi"/>
                <w:b w:val="0"/>
                <w:bCs w:val="0"/>
                <w:i/>
                <w:iCs/>
                <w:color w:val="000000"/>
              </w:rPr>
              <w:t>*Insofar as it limits the practice of podiatry to the treatment of the foot, to the exclusion of any other part of the human body</w:t>
            </w:r>
          </w:p>
          <w:p w14:paraId="455E2866" w14:textId="77777777" w:rsidR="00A74F6C" w:rsidRPr="004E6E3D" w:rsidRDefault="00A74F6C" w:rsidP="00A74F6C">
            <w:pPr>
              <w:jc w:val="left"/>
              <w:rPr>
                <w:rFonts w:asciiTheme="minorHAnsi" w:hAnsiTheme="minorHAnsi" w:cstheme="minorHAnsi"/>
                <w:i/>
                <w:iCs/>
                <w:color w:val="000000"/>
              </w:rPr>
            </w:pPr>
          </w:p>
          <w:p w14:paraId="4840B16A" w14:textId="77777777" w:rsidR="00A74F6C" w:rsidRPr="004E6E3D" w:rsidRDefault="00A74F6C" w:rsidP="00A74F6C">
            <w:pPr>
              <w:jc w:val="left"/>
              <w:rPr>
                <w:rFonts w:asciiTheme="minorHAnsi" w:hAnsiTheme="minorHAnsi" w:cstheme="minorHAnsi"/>
                <w:i/>
                <w:iCs/>
                <w:color w:val="000000"/>
              </w:rPr>
            </w:pPr>
          </w:p>
          <w:p w14:paraId="74E2F99C" w14:textId="77777777" w:rsidR="00A74F6C" w:rsidRPr="004E6E3D" w:rsidRDefault="00A74F6C" w:rsidP="00A74F6C">
            <w:pPr>
              <w:jc w:val="left"/>
              <w:rPr>
                <w:rFonts w:asciiTheme="minorHAnsi" w:hAnsiTheme="minorHAnsi" w:cstheme="minorHAnsi"/>
                <w:i/>
                <w:iCs/>
                <w:color w:val="000000"/>
              </w:rPr>
            </w:pPr>
          </w:p>
          <w:p w14:paraId="428EC82A" w14:textId="77777777" w:rsidR="00A74F6C" w:rsidRPr="004E6E3D" w:rsidRDefault="00A74F6C" w:rsidP="00A74F6C">
            <w:pPr>
              <w:jc w:val="left"/>
              <w:rPr>
                <w:rFonts w:asciiTheme="minorHAnsi" w:hAnsiTheme="minorHAnsi" w:cstheme="minorHAnsi"/>
                <w:i/>
                <w:iCs/>
                <w:color w:val="000000"/>
              </w:rPr>
            </w:pPr>
          </w:p>
          <w:p w14:paraId="7AA1BBB6" w14:textId="77777777" w:rsidR="00A74F6C" w:rsidRPr="004E6E3D" w:rsidRDefault="00A74F6C" w:rsidP="00A74F6C">
            <w:pPr>
              <w:jc w:val="left"/>
              <w:rPr>
                <w:rFonts w:asciiTheme="minorHAnsi" w:hAnsiTheme="minorHAnsi" w:cstheme="minorHAnsi"/>
                <w:i/>
                <w:iCs/>
                <w:color w:val="000000"/>
              </w:rPr>
            </w:pPr>
          </w:p>
          <w:p w14:paraId="29AB27C2" w14:textId="77777777" w:rsidR="00A74F6C" w:rsidRPr="004E6E3D" w:rsidRDefault="00A74F6C" w:rsidP="00A74F6C">
            <w:pPr>
              <w:jc w:val="left"/>
              <w:rPr>
                <w:rFonts w:asciiTheme="minorHAnsi" w:hAnsiTheme="minorHAnsi" w:cstheme="minorHAnsi"/>
                <w:color w:val="000000"/>
              </w:rPr>
            </w:pPr>
          </w:p>
          <w:p w14:paraId="26211405" w14:textId="77777777" w:rsidR="00A74F6C" w:rsidRPr="004E6E3D" w:rsidRDefault="00A74F6C" w:rsidP="00A74F6C">
            <w:pPr>
              <w:jc w:val="left"/>
              <w:rPr>
                <w:rFonts w:asciiTheme="minorHAnsi" w:hAnsiTheme="minorHAnsi" w:cstheme="minorHAnsi"/>
                <w:b w:val="0"/>
                <w:bCs w:val="0"/>
                <w:color w:val="000000"/>
              </w:rPr>
            </w:pPr>
            <w:r w:rsidRPr="004E6E3D">
              <w:rPr>
                <w:rFonts w:asciiTheme="minorHAnsi" w:hAnsiTheme="minorHAnsi" w:cstheme="minorHAnsi"/>
              </w:rPr>
              <w:t>EO 202.82; modified by EO 202.90 (see footnote)</w:t>
            </w:r>
          </w:p>
        </w:tc>
        <w:tc>
          <w:tcPr>
            <w:tcW w:w="1800" w:type="dxa"/>
          </w:tcPr>
          <w:p w14:paraId="5E09D5C9" w14:textId="77777777" w:rsidR="00A74F6C" w:rsidRPr="004E6E3D" w:rsidRDefault="00A74F6C" w:rsidP="00A74F6C">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E6E3D">
              <w:rPr>
                <w:rFonts w:asciiTheme="minorHAnsi" w:hAnsiTheme="minorHAnsi" w:cstheme="minorHAnsi"/>
              </w:rPr>
              <w:t>Podiatrists</w:t>
            </w:r>
          </w:p>
        </w:tc>
        <w:tc>
          <w:tcPr>
            <w:tcW w:w="8010" w:type="dxa"/>
          </w:tcPr>
          <w:p w14:paraId="3A5B7548" w14:textId="77777777" w:rsidR="00A74F6C" w:rsidRPr="004E6E3D" w:rsidRDefault="00A74F6C" w:rsidP="00A74F6C">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4E6E3D">
              <w:rPr>
                <w:rFonts w:asciiTheme="minorHAnsi" w:hAnsiTheme="minorHAnsi" w:cstheme="minorHAnsi"/>
                <w:color w:val="000000"/>
              </w:rPr>
              <w:t xml:space="preserve">To permit podiatrists to administer vaccinations against influenza and COVID-19 pursuant to a non-patient specific order at POD sites overseen or approved by DOH or local health departments and operated under the medical supervision of licensed physicians, licensed physician assistants, or certified nurse practitioners, provided such podiatrists first receive training in the following areas, as determined by the Commissioner of Health after consultation with the Commissioner of Education: </w:t>
            </w:r>
          </w:p>
          <w:p w14:paraId="61AF2F42" w14:textId="77777777" w:rsidR="00A74F6C" w:rsidRPr="004E6E3D" w:rsidRDefault="00A74F6C" w:rsidP="00A74F6C">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p w14:paraId="18B4EA98" w14:textId="77777777" w:rsidR="00A74F6C" w:rsidRPr="004E6E3D" w:rsidRDefault="00A74F6C" w:rsidP="00A74F6C">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4E6E3D">
              <w:rPr>
                <w:rFonts w:asciiTheme="minorHAnsi" w:hAnsiTheme="minorHAnsi" w:cstheme="minorHAnsi"/>
                <w:color w:val="000000"/>
              </w:rPr>
              <w:t xml:space="preserve">(1) techniques, indications, precautions, contraindications, infection control practices; </w:t>
            </w:r>
          </w:p>
          <w:p w14:paraId="6F98871B" w14:textId="77777777" w:rsidR="00A74F6C" w:rsidRPr="004E6E3D" w:rsidRDefault="00A74F6C" w:rsidP="00A74F6C">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p w14:paraId="4984185C" w14:textId="77777777" w:rsidR="00A74F6C" w:rsidRPr="004E6E3D" w:rsidRDefault="00A74F6C" w:rsidP="00A74F6C">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4E6E3D">
              <w:rPr>
                <w:rFonts w:asciiTheme="minorHAnsi" w:hAnsiTheme="minorHAnsi" w:cstheme="minorHAnsi"/>
                <w:color w:val="000000"/>
              </w:rPr>
              <w:t xml:space="preserve">(2) use of PPE sufficient to provide the basic level of competence for such tasks; and </w:t>
            </w:r>
          </w:p>
          <w:p w14:paraId="6BA75D82" w14:textId="77777777" w:rsidR="00A74F6C" w:rsidRPr="004E6E3D" w:rsidRDefault="00A74F6C" w:rsidP="00A74F6C">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p w14:paraId="0EBB2723" w14:textId="77777777" w:rsidR="00A74F6C" w:rsidRPr="004E6E3D" w:rsidRDefault="00A74F6C" w:rsidP="00A74F6C">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4E6E3D">
              <w:rPr>
                <w:rFonts w:asciiTheme="minorHAnsi" w:hAnsiTheme="minorHAnsi" w:cstheme="minorHAnsi"/>
                <w:color w:val="000000"/>
              </w:rPr>
              <w:t>(3) a current certificate in basic CPR, which at a minimum must include a certification in basic CPR by an online program that has received accreditation from the American Nurses Credentialing Center, the ACPE, or the Accreditation Council for Continuing Medical Education</w:t>
            </w:r>
            <w:r w:rsidRPr="004E6E3D">
              <w:rPr>
                <w:rStyle w:val="FootnoteReference"/>
                <w:rFonts w:asciiTheme="minorHAnsi" w:hAnsiTheme="minorHAnsi" w:cstheme="minorHAnsi"/>
                <w:color w:val="000000"/>
              </w:rPr>
              <w:footnoteReference w:id="7"/>
            </w:r>
          </w:p>
        </w:tc>
      </w:tr>
      <w:tr w:rsidR="00950C2B" w:rsidRPr="004E6E3D" w14:paraId="667FB108" w14:textId="77777777" w:rsidTr="00266F04">
        <w:tc>
          <w:tcPr>
            <w:cnfStyle w:val="001000000000" w:firstRow="0" w:lastRow="0" w:firstColumn="1" w:lastColumn="0" w:oddVBand="0" w:evenVBand="0" w:oddHBand="0" w:evenHBand="0" w:firstRowFirstColumn="0" w:firstRowLastColumn="0" w:lastRowFirstColumn="0" w:lastRowLastColumn="0"/>
            <w:tcW w:w="3685" w:type="dxa"/>
          </w:tcPr>
          <w:p w14:paraId="12D73CD4" w14:textId="77777777" w:rsidR="007A4D7A" w:rsidRPr="004E6E3D" w:rsidRDefault="007A4D7A" w:rsidP="00266F04">
            <w:pPr>
              <w:jc w:val="left"/>
              <w:rPr>
                <w:rFonts w:asciiTheme="minorHAnsi" w:hAnsiTheme="minorHAnsi" w:cstheme="minorHAnsi"/>
                <w:color w:val="000000"/>
              </w:rPr>
            </w:pPr>
            <w:r w:rsidRPr="004E6E3D">
              <w:rPr>
                <w:rFonts w:asciiTheme="minorHAnsi" w:hAnsiTheme="minorHAnsi" w:cstheme="minorHAnsi"/>
                <w:b w:val="0"/>
                <w:bCs w:val="0"/>
                <w:color w:val="000000"/>
              </w:rPr>
              <w:t>Public Health Law Section 3001(6)(7)</w:t>
            </w:r>
          </w:p>
          <w:p w14:paraId="664551FA" w14:textId="77777777" w:rsidR="007A4D7A" w:rsidRPr="004E6E3D" w:rsidRDefault="007A4D7A" w:rsidP="00266F04">
            <w:pPr>
              <w:jc w:val="left"/>
              <w:rPr>
                <w:rFonts w:asciiTheme="minorHAnsi" w:hAnsiTheme="minorHAnsi" w:cstheme="minorHAnsi"/>
                <w:color w:val="000000"/>
              </w:rPr>
            </w:pPr>
          </w:p>
          <w:p w14:paraId="0C66D02C" w14:textId="77777777" w:rsidR="007A4D7A" w:rsidRPr="004E6E3D" w:rsidRDefault="007A4D7A" w:rsidP="00266F04">
            <w:pPr>
              <w:jc w:val="left"/>
              <w:rPr>
                <w:rFonts w:asciiTheme="minorHAnsi" w:hAnsiTheme="minorHAnsi" w:cstheme="minorHAnsi"/>
                <w:b w:val="0"/>
                <w:bCs w:val="0"/>
                <w:color w:val="000000"/>
              </w:rPr>
            </w:pPr>
            <w:r w:rsidRPr="004E6E3D">
              <w:rPr>
                <w:rFonts w:asciiTheme="minorHAnsi" w:hAnsiTheme="minorHAnsi" w:cstheme="minorHAnsi"/>
                <w:b w:val="0"/>
                <w:bCs w:val="0"/>
                <w:color w:val="000000"/>
              </w:rPr>
              <w:t>10 NYCRR Sections 800.3(o)(p) and 800.15</w:t>
            </w:r>
          </w:p>
          <w:p w14:paraId="5F4CCE1F" w14:textId="77777777" w:rsidR="007A4D7A" w:rsidRPr="004E6E3D" w:rsidRDefault="007A4D7A" w:rsidP="00266F04">
            <w:pPr>
              <w:jc w:val="left"/>
              <w:rPr>
                <w:rFonts w:asciiTheme="minorHAnsi" w:hAnsiTheme="minorHAnsi" w:cstheme="minorHAnsi"/>
                <w:i/>
                <w:iCs/>
                <w:color w:val="000000"/>
              </w:rPr>
            </w:pPr>
          </w:p>
          <w:p w14:paraId="208C6690" w14:textId="77777777" w:rsidR="007A4D7A" w:rsidRPr="004E6E3D" w:rsidRDefault="007A4D7A" w:rsidP="00266F04">
            <w:pPr>
              <w:jc w:val="left"/>
              <w:rPr>
                <w:rFonts w:asciiTheme="minorHAnsi" w:hAnsiTheme="minorHAnsi" w:cstheme="minorHAnsi"/>
                <w:i/>
                <w:iCs/>
                <w:color w:val="000000"/>
              </w:rPr>
            </w:pPr>
            <w:r w:rsidRPr="004E6E3D">
              <w:rPr>
                <w:rFonts w:asciiTheme="minorHAnsi" w:hAnsiTheme="minorHAnsi" w:cstheme="minorHAnsi"/>
                <w:b w:val="0"/>
                <w:bCs w:val="0"/>
                <w:i/>
                <w:iCs/>
                <w:color w:val="000000"/>
              </w:rPr>
              <w:t xml:space="preserve">*Insofar as they limit the responsibilities of emergency medical technicians and advanced emergency medical technicians to administration or supervision of initial emergency </w:t>
            </w:r>
            <w:r w:rsidRPr="004E6E3D">
              <w:rPr>
                <w:rFonts w:asciiTheme="minorHAnsi" w:hAnsiTheme="minorHAnsi" w:cstheme="minorHAnsi"/>
                <w:b w:val="0"/>
                <w:bCs w:val="0"/>
                <w:i/>
                <w:iCs/>
                <w:color w:val="000000"/>
              </w:rPr>
              <w:lastRenderedPageBreak/>
              <w:t>medical care and transportation of sick or injured persons and insofar as they require emergency medical technicians and advanced emergency medical technicians to treat patients in accordance with applicable State-approved protocols unless authorized to do otherwise for an individual patient by a medical control physician</w:t>
            </w:r>
          </w:p>
          <w:p w14:paraId="454759FC" w14:textId="77777777" w:rsidR="007A4D7A" w:rsidRPr="004E6E3D" w:rsidRDefault="007A4D7A" w:rsidP="00266F04">
            <w:pPr>
              <w:jc w:val="left"/>
              <w:rPr>
                <w:rFonts w:asciiTheme="minorHAnsi" w:hAnsiTheme="minorHAnsi" w:cstheme="minorHAnsi"/>
                <w:i/>
                <w:iCs/>
                <w:color w:val="000000"/>
              </w:rPr>
            </w:pPr>
          </w:p>
          <w:p w14:paraId="5D53F0D0" w14:textId="77777777" w:rsidR="007A4D7A" w:rsidRPr="004E6E3D" w:rsidRDefault="007A4D7A" w:rsidP="00266F04">
            <w:pPr>
              <w:jc w:val="left"/>
              <w:rPr>
                <w:rFonts w:asciiTheme="minorHAnsi" w:hAnsiTheme="minorHAnsi" w:cstheme="minorHAnsi"/>
                <w:b w:val="0"/>
                <w:bCs w:val="0"/>
                <w:color w:val="000000"/>
              </w:rPr>
            </w:pPr>
            <w:r w:rsidRPr="004E6E3D">
              <w:rPr>
                <w:rFonts w:asciiTheme="minorHAnsi" w:hAnsiTheme="minorHAnsi" w:cstheme="minorHAnsi"/>
              </w:rPr>
              <w:t>EO 202.82; modified by EO 202.90 (see footnote)</w:t>
            </w:r>
          </w:p>
        </w:tc>
        <w:tc>
          <w:tcPr>
            <w:tcW w:w="1800" w:type="dxa"/>
          </w:tcPr>
          <w:p w14:paraId="784A3459" w14:textId="0189465B" w:rsidR="007A4D7A" w:rsidRPr="004E6E3D" w:rsidRDefault="007A4D7A" w:rsidP="00266F04">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E6E3D">
              <w:rPr>
                <w:rFonts w:asciiTheme="minorHAnsi" w:hAnsiTheme="minorHAnsi" w:cstheme="minorHAnsi"/>
              </w:rPr>
              <w:lastRenderedPageBreak/>
              <w:t>EMTs</w:t>
            </w:r>
          </w:p>
        </w:tc>
        <w:tc>
          <w:tcPr>
            <w:tcW w:w="8010" w:type="dxa"/>
          </w:tcPr>
          <w:p w14:paraId="51C743E6" w14:textId="77777777" w:rsidR="007A4D7A" w:rsidRPr="004E6E3D" w:rsidRDefault="007A4D7A" w:rsidP="00266F04">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4E6E3D">
              <w:rPr>
                <w:rFonts w:asciiTheme="minorHAnsi" w:hAnsiTheme="minorHAnsi" w:cstheme="minorHAnsi"/>
                <w:color w:val="000000"/>
              </w:rPr>
              <w:t xml:space="preserve">To permit emergency medical technicians and advanced emergency medical technicians to administer vaccinations against influenza and COVID-19 pursuant to a non-patient specific order at sites overseen or approved by DOH or local health departments and operated under the medical supervision of licensed physicians, licensed physician assistants, or certified nurse practitioners, provided such EMTs first receive training in the following areas, as determined by the Commissioner of Health after consultation with the Commissioner of Education: </w:t>
            </w:r>
          </w:p>
          <w:p w14:paraId="6484BB46" w14:textId="77777777" w:rsidR="007A4D7A" w:rsidRPr="004E6E3D" w:rsidRDefault="007A4D7A" w:rsidP="00266F04">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p w14:paraId="53115BC6" w14:textId="77777777" w:rsidR="007A4D7A" w:rsidRPr="004E6E3D" w:rsidRDefault="007A4D7A" w:rsidP="00266F04">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4E6E3D">
              <w:rPr>
                <w:rFonts w:asciiTheme="minorHAnsi" w:hAnsiTheme="minorHAnsi" w:cstheme="minorHAnsi"/>
                <w:color w:val="000000"/>
              </w:rPr>
              <w:t xml:space="preserve">(1) techniques, indications, precautions, contraindications, infection control practices; </w:t>
            </w:r>
          </w:p>
          <w:p w14:paraId="5BFA919F" w14:textId="77777777" w:rsidR="007A4D7A" w:rsidRPr="004E6E3D" w:rsidRDefault="007A4D7A" w:rsidP="00266F04">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p w14:paraId="36B160AC" w14:textId="77777777" w:rsidR="007A4D7A" w:rsidRPr="004E6E3D" w:rsidRDefault="007A4D7A" w:rsidP="00266F04">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4E6E3D">
              <w:rPr>
                <w:rFonts w:asciiTheme="minorHAnsi" w:hAnsiTheme="minorHAnsi" w:cstheme="minorHAnsi"/>
                <w:color w:val="000000"/>
              </w:rPr>
              <w:lastRenderedPageBreak/>
              <w:t xml:space="preserve">(2) use of PPE sufficient to provide the basic level of competence for such tasks; and </w:t>
            </w:r>
          </w:p>
          <w:p w14:paraId="4DD66D24" w14:textId="77777777" w:rsidR="007A4D7A" w:rsidRPr="004E6E3D" w:rsidRDefault="007A4D7A" w:rsidP="00266F04">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p w14:paraId="3625E2EF" w14:textId="77777777" w:rsidR="007A4D7A" w:rsidRPr="004E6E3D" w:rsidRDefault="007A4D7A" w:rsidP="00266F04">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4E6E3D">
              <w:rPr>
                <w:rFonts w:asciiTheme="minorHAnsi" w:hAnsiTheme="minorHAnsi" w:cstheme="minorHAnsi"/>
                <w:color w:val="000000"/>
              </w:rPr>
              <w:t>(3) a current certificate in basic CPR, which at a minimum must include a certification in basic CPR by an online program that has received accreditation from the American Nurses Credentialing Center, ACPE, or the Accreditation Council for Continuing Medical Education</w:t>
            </w:r>
            <w:r w:rsidRPr="004E6E3D">
              <w:rPr>
                <w:rStyle w:val="FootnoteReference"/>
                <w:rFonts w:asciiTheme="minorHAnsi" w:hAnsiTheme="minorHAnsi" w:cstheme="minorHAnsi"/>
                <w:color w:val="000000"/>
              </w:rPr>
              <w:footnoteReference w:id="8"/>
            </w:r>
          </w:p>
        </w:tc>
      </w:tr>
      <w:tr w:rsidR="009A12C8" w:rsidRPr="00333020" w14:paraId="4EF640A8" w14:textId="77777777" w:rsidTr="00266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29142361" w14:textId="77777777" w:rsidR="00B839E9" w:rsidRPr="00333020" w:rsidRDefault="00B839E9" w:rsidP="00266F04">
            <w:pPr>
              <w:jc w:val="left"/>
              <w:rPr>
                <w:rFonts w:asciiTheme="minorHAnsi" w:hAnsiTheme="minorHAnsi" w:cstheme="minorHAnsi"/>
                <w:b w:val="0"/>
                <w:bCs w:val="0"/>
                <w:color w:val="000000"/>
              </w:rPr>
            </w:pPr>
            <w:r w:rsidRPr="00333020">
              <w:rPr>
                <w:rFonts w:asciiTheme="minorHAnsi" w:hAnsiTheme="minorHAnsi" w:cstheme="minorHAnsi"/>
                <w:b w:val="0"/>
                <w:bCs w:val="0"/>
                <w:color w:val="000000"/>
              </w:rPr>
              <w:lastRenderedPageBreak/>
              <w:t>Public Health Law Section 3001(7)</w:t>
            </w:r>
          </w:p>
          <w:p w14:paraId="049E12D0" w14:textId="77777777" w:rsidR="00B839E9" w:rsidRPr="00333020" w:rsidRDefault="00B839E9" w:rsidP="00266F04">
            <w:pPr>
              <w:jc w:val="left"/>
              <w:rPr>
                <w:rFonts w:asciiTheme="minorHAnsi" w:hAnsiTheme="minorHAnsi" w:cstheme="minorHAnsi"/>
                <w:b w:val="0"/>
                <w:bCs w:val="0"/>
                <w:color w:val="000000"/>
              </w:rPr>
            </w:pPr>
          </w:p>
          <w:p w14:paraId="3F446F7C" w14:textId="77777777" w:rsidR="00B839E9" w:rsidRPr="00333020" w:rsidRDefault="00B839E9" w:rsidP="00266F04">
            <w:pPr>
              <w:jc w:val="left"/>
              <w:rPr>
                <w:rFonts w:asciiTheme="minorHAnsi" w:hAnsiTheme="minorHAnsi" w:cstheme="minorHAnsi"/>
                <w:b w:val="0"/>
                <w:bCs w:val="0"/>
                <w:color w:val="000000"/>
              </w:rPr>
            </w:pPr>
            <w:r w:rsidRPr="00333020">
              <w:rPr>
                <w:rFonts w:asciiTheme="minorHAnsi" w:hAnsiTheme="minorHAnsi" w:cstheme="minorHAnsi"/>
                <w:b w:val="0"/>
                <w:bCs w:val="0"/>
                <w:color w:val="000000"/>
              </w:rPr>
              <w:t xml:space="preserve">, 10 NYCRR Section 800.3(p) </w:t>
            </w:r>
          </w:p>
          <w:p w14:paraId="3F75AB2F" w14:textId="77777777" w:rsidR="00B839E9" w:rsidRPr="00333020" w:rsidRDefault="00B839E9" w:rsidP="00266F04">
            <w:pPr>
              <w:jc w:val="left"/>
              <w:rPr>
                <w:rFonts w:asciiTheme="minorHAnsi" w:hAnsiTheme="minorHAnsi" w:cstheme="minorHAnsi"/>
                <w:b w:val="0"/>
                <w:bCs w:val="0"/>
                <w:color w:val="000000"/>
              </w:rPr>
            </w:pPr>
          </w:p>
          <w:p w14:paraId="2034FA53" w14:textId="77777777" w:rsidR="00B839E9" w:rsidRPr="00333020" w:rsidRDefault="00B839E9" w:rsidP="00266F04">
            <w:pPr>
              <w:jc w:val="left"/>
              <w:rPr>
                <w:rFonts w:asciiTheme="minorHAnsi" w:hAnsiTheme="minorHAnsi" w:cstheme="minorHAnsi"/>
                <w:i/>
                <w:iCs/>
                <w:color w:val="000000"/>
              </w:rPr>
            </w:pPr>
            <w:r w:rsidRPr="00333020">
              <w:rPr>
                <w:rFonts w:asciiTheme="minorHAnsi" w:hAnsiTheme="minorHAnsi" w:cstheme="minorHAnsi"/>
                <w:b w:val="0"/>
                <w:bCs w:val="0"/>
                <w:i/>
                <w:iCs/>
                <w:color w:val="000000"/>
              </w:rPr>
              <w:t>*In accordance with EO 202 and with prior approval of DOH</w:t>
            </w:r>
          </w:p>
          <w:p w14:paraId="2B740A3C" w14:textId="77777777" w:rsidR="00B839E9" w:rsidRPr="00333020" w:rsidRDefault="00B839E9" w:rsidP="00266F04">
            <w:pPr>
              <w:jc w:val="left"/>
              <w:rPr>
                <w:rFonts w:asciiTheme="minorHAnsi" w:hAnsiTheme="minorHAnsi" w:cstheme="minorHAnsi"/>
                <w:i/>
                <w:iCs/>
                <w:color w:val="000000"/>
              </w:rPr>
            </w:pPr>
          </w:p>
          <w:p w14:paraId="1DB96F99" w14:textId="77777777" w:rsidR="00B839E9" w:rsidRPr="00333020" w:rsidRDefault="00B839E9" w:rsidP="00266F04">
            <w:pPr>
              <w:jc w:val="left"/>
              <w:rPr>
                <w:rFonts w:asciiTheme="minorHAnsi" w:hAnsiTheme="minorHAnsi" w:cstheme="minorHAnsi"/>
                <w:i/>
                <w:iCs/>
                <w:color w:val="000000"/>
              </w:rPr>
            </w:pPr>
          </w:p>
          <w:p w14:paraId="6DFB0537" w14:textId="77777777" w:rsidR="00B839E9" w:rsidRPr="00333020" w:rsidRDefault="00B839E9" w:rsidP="00266F04">
            <w:pPr>
              <w:jc w:val="left"/>
              <w:rPr>
                <w:rFonts w:asciiTheme="minorHAnsi" w:hAnsiTheme="minorHAnsi" w:cstheme="minorHAnsi"/>
                <w:i/>
                <w:iCs/>
                <w:color w:val="000000"/>
              </w:rPr>
            </w:pPr>
          </w:p>
          <w:p w14:paraId="5203F781" w14:textId="77777777" w:rsidR="00B839E9" w:rsidRPr="00333020" w:rsidRDefault="00B839E9" w:rsidP="00266F04">
            <w:pPr>
              <w:jc w:val="left"/>
              <w:rPr>
                <w:rFonts w:asciiTheme="minorHAnsi" w:hAnsiTheme="minorHAnsi" w:cstheme="minorHAnsi"/>
                <w:i/>
                <w:iCs/>
                <w:color w:val="000000"/>
              </w:rPr>
            </w:pPr>
          </w:p>
          <w:p w14:paraId="7D3AF8AF" w14:textId="77777777" w:rsidR="00B839E9" w:rsidRPr="00333020" w:rsidRDefault="00B839E9" w:rsidP="00266F04">
            <w:pPr>
              <w:jc w:val="left"/>
              <w:rPr>
                <w:rFonts w:asciiTheme="minorHAnsi" w:hAnsiTheme="minorHAnsi" w:cstheme="minorHAnsi"/>
                <w:i/>
                <w:iCs/>
                <w:color w:val="000000"/>
              </w:rPr>
            </w:pPr>
          </w:p>
          <w:p w14:paraId="5A635632" w14:textId="77777777" w:rsidR="00B839E9" w:rsidRPr="00333020" w:rsidRDefault="00B839E9" w:rsidP="00266F04">
            <w:pPr>
              <w:jc w:val="left"/>
              <w:rPr>
                <w:rFonts w:asciiTheme="minorHAnsi" w:hAnsiTheme="minorHAnsi" w:cstheme="minorHAnsi"/>
                <w:i/>
                <w:iCs/>
                <w:color w:val="000000"/>
              </w:rPr>
            </w:pPr>
          </w:p>
          <w:p w14:paraId="2FEEA97C" w14:textId="77777777" w:rsidR="00B839E9" w:rsidRPr="00333020" w:rsidRDefault="00B839E9" w:rsidP="00266F04">
            <w:pPr>
              <w:jc w:val="left"/>
              <w:rPr>
                <w:rFonts w:asciiTheme="minorHAnsi" w:hAnsiTheme="minorHAnsi" w:cstheme="minorHAnsi"/>
                <w:i/>
                <w:iCs/>
                <w:color w:val="000000"/>
              </w:rPr>
            </w:pPr>
          </w:p>
          <w:p w14:paraId="71E8D468" w14:textId="77777777" w:rsidR="00B839E9" w:rsidRPr="00333020" w:rsidRDefault="00B839E9" w:rsidP="00266F04">
            <w:pPr>
              <w:jc w:val="left"/>
              <w:rPr>
                <w:rFonts w:asciiTheme="minorHAnsi" w:hAnsiTheme="minorHAnsi" w:cstheme="minorHAnsi"/>
                <w:b w:val="0"/>
                <w:bCs w:val="0"/>
                <w:color w:val="000000"/>
              </w:rPr>
            </w:pPr>
            <w:r w:rsidRPr="00333020">
              <w:rPr>
                <w:rFonts w:asciiTheme="minorHAnsi" w:hAnsiTheme="minorHAnsi" w:cstheme="minorHAnsi"/>
              </w:rPr>
              <w:t>EO 202.82; modified by EO 202.90 (see footnote)</w:t>
            </w:r>
          </w:p>
        </w:tc>
        <w:tc>
          <w:tcPr>
            <w:tcW w:w="1800" w:type="dxa"/>
          </w:tcPr>
          <w:p w14:paraId="0C299C3C" w14:textId="77777777" w:rsidR="00B839E9" w:rsidRPr="00333020" w:rsidRDefault="00B839E9"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3020">
              <w:rPr>
                <w:rFonts w:asciiTheme="minorHAnsi" w:hAnsiTheme="minorHAnsi" w:cstheme="minorHAnsi"/>
              </w:rPr>
              <w:t>EMT-Paramedics</w:t>
            </w:r>
          </w:p>
        </w:tc>
        <w:tc>
          <w:tcPr>
            <w:tcW w:w="8010" w:type="dxa"/>
          </w:tcPr>
          <w:p w14:paraId="335B666A" w14:textId="77777777" w:rsidR="00B839E9" w:rsidRPr="00333020" w:rsidRDefault="00B839E9"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333020">
              <w:rPr>
                <w:rFonts w:asciiTheme="minorHAnsi" w:hAnsiTheme="minorHAnsi" w:cstheme="minorHAnsi"/>
                <w:color w:val="000000"/>
              </w:rPr>
              <w:t xml:space="preserve">To the extent necessary, to permit certified emergency medical technician-paramedics, providing community paramedicine services to administer vaccinations against influenza and COVID-19 pursuant to a non-patient specific order and under the medical direction of a licensed physician.  Provided, however, that EMT-paramedics must first receive training in the following areas, as determined by the Commissioner of Health after consultation with the Commissioner of Education: </w:t>
            </w:r>
          </w:p>
          <w:p w14:paraId="5474C853" w14:textId="77777777" w:rsidR="00B839E9" w:rsidRPr="00333020" w:rsidRDefault="00B839E9"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p w14:paraId="1F35ED7F" w14:textId="77777777" w:rsidR="00B839E9" w:rsidRPr="00333020" w:rsidRDefault="00B839E9"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333020">
              <w:rPr>
                <w:rFonts w:asciiTheme="minorHAnsi" w:hAnsiTheme="minorHAnsi" w:cstheme="minorHAnsi"/>
                <w:color w:val="000000"/>
              </w:rPr>
              <w:t xml:space="preserve">(1) techniques, indications, precautions, contraindications, infection control practices; </w:t>
            </w:r>
          </w:p>
          <w:p w14:paraId="72E4F6B4" w14:textId="77777777" w:rsidR="00B839E9" w:rsidRPr="00333020" w:rsidRDefault="00B839E9"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p w14:paraId="54D941DD" w14:textId="77777777" w:rsidR="00B839E9" w:rsidRPr="00333020" w:rsidRDefault="00B839E9"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333020">
              <w:rPr>
                <w:rFonts w:asciiTheme="minorHAnsi" w:hAnsiTheme="minorHAnsi" w:cstheme="minorHAnsi"/>
                <w:color w:val="000000"/>
              </w:rPr>
              <w:t xml:space="preserve">(2) use of PPE sufficient to provide the basic level of competence for such tasks and </w:t>
            </w:r>
          </w:p>
          <w:p w14:paraId="2DC09979" w14:textId="77777777" w:rsidR="00B839E9" w:rsidRPr="00333020" w:rsidRDefault="00B839E9"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p w14:paraId="50CC76CC" w14:textId="77777777" w:rsidR="00B839E9" w:rsidRPr="00333020" w:rsidRDefault="00B839E9"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333020">
              <w:rPr>
                <w:rFonts w:asciiTheme="minorHAnsi" w:hAnsiTheme="minorHAnsi" w:cstheme="minorHAnsi"/>
                <w:color w:val="000000"/>
              </w:rPr>
              <w:t>(3) a current certificate in basic CPR which at a minimum must include a certification in basic CPR by an online program that has received accreditation from the American Nurses Credentialing Center, ACPE, or the Accreditation Council for Continuing Medical Education</w:t>
            </w:r>
            <w:r w:rsidRPr="00333020">
              <w:rPr>
                <w:rStyle w:val="FootnoteReference"/>
                <w:rFonts w:asciiTheme="minorHAnsi" w:hAnsiTheme="minorHAnsi" w:cstheme="minorHAnsi"/>
                <w:color w:val="000000"/>
              </w:rPr>
              <w:footnoteReference w:id="9"/>
            </w:r>
          </w:p>
        </w:tc>
      </w:tr>
      <w:tr w:rsidR="00D950C1" w:rsidRPr="00333020" w14:paraId="7D0EC28A" w14:textId="77777777" w:rsidTr="00333020">
        <w:trPr>
          <w:trHeight w:val="620"/>
        </w:trPr>
        <w:tc>
          <w:tcPr>
            <w:cnfStyle w:val="001000000000" w:firstRow="0" w:lastRow="0" w:firstColumn="1" w:lastColumn="0" w:oddVBand="0" w:evenVBand="0" w:oddHBand="0" w:evenHBand="0" w:firstRowFirstColumn="0" w:firstRowLastColumn="0" w:lastRowFirstColumn="0" w:lastRowLastColumn="0"/>
            <w:tcW w:w="3685" w:type="dxa"/>
          </w:tcPr>
          <w:p w14:paraId="00F3699A" w14:textId="77777777" w:rsidR="00D950C1" w:rsidRPr="00333020" w:rsidRDefault="00D950C1" w:rsidP="00266F04">
            <w:pPr>
              <w:jc w:val="left"/>
              <w:rPr>
                <w:rFonts w:asciiTheme="minorHAnsi" w:hAnsiTheme="minorHAnsi" w:cstheme="minorHAnsi"/>
                <w:color w:val="000000"/>
              </w:rPr>
            </w:pPr>
            <w:r w:rsidRPr="00333020">
              <w:rPr>
                <w:rFonts w:asciiTheme="minorHAnsi" w:hAnsiTheme="minorHAnsi" w:cstheme="minorHAnsi"/>
                <w:b w:val="0"/>
                <w:bCs w:val="0"/>
                <w:color w:val="000000"/>
              </w:rPr>
              <w:t xml:space="preserve">Directive issued by Section 29-a of Article 2-B of the Executive Law to issue any directive during a disaster </w:t>
            </w:r>
            <w:r w:rsidRPr="00333020">
              <w:rPr>
                <w:rFonts w:asciiTheme="minorHAnsi" w:hAnsiTheme="minorHAnsi" w:cstheme="minorHAnsi"/>
                <w:b w:val="0"/>
                <w:bCs w:val="0"/>
                <w:color w:val="000000"/>
              </w:rPr>
              <w:lastRenderedPageBreak/>
              <w:t>emergency necessary to cope with the disaster</w:t>
            </w:r>
          </w:p>
          <w:p w14:paraId="1526E934" w14:textId="77777777" w:rsidR="00D950C1" w:rsidRPr="00333020" w:rsidRDefault="00D950C1" w:rsidP="00266F04">
            <w:pPr>
              <w:jc w:val="left"/>
              <w:rPr>
                <w:rFonts w:asciiTheme="minorHAnsi" w:hAnsiTheme="minorHAnsi" w:cstheme="minorHAnsi"/>
                <w:color w:val="000000"/>
              </w:rPr>
            </w:pPr>
          </w:p>
          <w:p w14:paraId="10CD2279" w14:textId="77777777" w:rsidR="00D950C1" w:rsidRPr="00333020" w:rsidRDefault="00D950C1" w:rsidP="00266F04">
            <w:pPr>
              <w:jc w:val="left"/>
              <w:rPr>
                <w:rFonts w:asciiTheme="minorHAnsi" w:hAnsiTheme="minorHAnsi" w:cstheme="minorHAnsi"/>
                <w:color w:val="000000"/>
              </w:rPr>
            </w:pPr>
          </w:p>
          <w:p w14:paraId="28B02BE0" w14:textId="77777777" w:rsidR="00D950C1" w:rsidRPr="00333020" w:rsidRDefault="00D950C1" w:rsidP="00266F04">
            <w:pPr>
              <w:jc w:val="left"/>
              <w:rPr>
                <w:rFonts w:asciiTheme="minorHAnsi" w:hAnsiTheme="minorHAnsi" w:cstheme="minorHAnsi"/>
                <w:color w:val="000000"/>
              </w:rPr>
            </w:pPr>
          </w:p>
          <w:p w14:paraId="098FFD25" w14:textId="77777777" w:rsidR="00D950C1" w:rsidRPr="00333020" w:rsidRDefault="00D950C1" w:rsidP="00266F04">
            <w:pPr>
              <w:jc w:val="left"/>
              <w:rPr>
                <w:rFonts w:asciiTheme="minorHAnsi" w:hAnsiTheme="minorHAnsi" w:cstheme="minorHAnsi"/>
                <w:color w:val="000000"/>
              </w:rPr>
            </w:pPr>
          </w:p>
          <w:p w14:paraId="73EF1838" w14:textId="77777777" w:rsidR="00D950C1" w:rsidRPr="00333020" w:rsidRDefault="00D950C1" w:rsidP="00266F04">
            <w:pPr>
              <w:jc w:val="left"/>
              <w:rPr>
                <w:rFonts w:asciiTheme="minorHAnsi" w:hAnsiTheme="minorHAnsi" w:cstheme="minorHAnsi"/>
                <w:color w:val="000000"/>
              </w:rPr>
            </w:pPr>
          </w:p>
          <w:p w14:paraId="3680FF23" w14:textId="77777777" w:rsidR="00D950C1" w:rsidRPr="00333020" w:rsidRDefault="00D950C1" w:rsidP="00266F04">
            <w:pPr>
              <w:jc w:val="left"/>
              <w:rPr>
                <w:rFonts w:asciiTheme="minorHAnsi" w:hAnsiTheme="minorHAnsi" w:cstheme="minorHAnsi"/>
                <w:color w:val="000000"/>
              </w:rPr>
            </w:pPr>
          </w:p>
          <w:p w14:paraId="0DC8BB68" w14:textId="77777777" w:rsidR="00D950C1" w:rsidRPr="00333020" w:rsidRDefault="00D950C1" w:rsidP="00266F04">
            <w:pPr>
              <w:jc w:val="left"/>
              <w:rPr>
                <w:rFonts w:asciiTheme="minorHAnsi" w:hAnsiTheme="minorHAnsi" w:cstheme="minorHAnsi"/>
                <w:color w:val="000000"/>
              </w:rPr>
            </w:pPr>
          </w:p>
          <w:p w14:paraId="68CA4884" w14:textId="77777777" w:rsidR="00D950C1" w:rsidRPr="00333020" w:rsidRDefault="00D950C1" w:rsidP="00266F04">
            <w:pPr>
              <w:jc w:val="left"/>
              <w:rPr>
                <w:rFonts w:asciiTheme="minorHAnsi" w:hAnsiTheme="minorHAnsi" w:cstheme="minorHAnsi"/>
                <w:color w:val="000000"/>
              </w:rPr>
            </w:pPr>
          </w:p>
          <w:p w14:paraId="334CD196" w14:textId="77777777" w:rsidR="00D950C1" w:rsidRPr="00333020" w:rsidRDefault="00D950C1" w:rsidP="00266F04">
            <w:pPr>
              <w:jc w:val="left"/>
              <w:rPr>
                <w:rFonts w:asciiTheme="minorHAnsi" w:hAnsiTheme="minorHAnsi" w:cstheme="minorHAnsi"/>
                <w:color w:val="000000"/>
              </w:rPr>
            </w:pPr>
          </w:p>
          <w:p w14:paraId="251134F8" w14:textId="77777777" w:rsidR="00D950C1" w:rsidRPr="00333020" w:rsidRDefault="00D950C1" w:rsidP="00266F04">
            <w:pPr>
              <w:jc w:val="left"/>
              <w:rPr>
                <w:rFonts w:asciiTheme="minorHAnsi" w:hAnsiTheme="minorHAnsi" w:cstheme="minorHAnsi"/>
                <w:color w:val="000000"/>
              </w:rPr>
            </w:pPr>
          </w:p>
          <w:p w14:paraId="2029E0E4" w14:textId="77777777" w:rsidR="00D950C1" w:rsidRPr="00333020" w:rsidRDefault="00D950C1" w:rsidP="00266F04">
            <w:pPr>
              <w:jc w:val="left"/>
              <w:rPr>
                <w:rFonts w:asciiTheme="minorHAnsi" w:hAnsiTheme="minorHAnsi" w:cstheme="minorHAnsi"/>
                <w:color w:val="000000"/>
              </w:rPr>
            </w:pPr>
          </w:p>
          <w:p w14:paraId="01A559A8" w14:textId="77777777" w:rsidR="00D950C1" w:rsidRPr="00333020" w:rsidRDefault="00D950C1" w:rsidP="00266F04">
            <w:pPr>
              <w:jc w:val="left"/>
              <w:rPr>
                <w:rFonts w:asciiTheme="minorHAnsi" w:hAnsiTheme="minorHAnsi" w:cstheme="minorHAnsi"/>
                <w:color w:val="000000"/>
              </w:rPr>
            </w:pPr>
          </w:p>
          <w:p w14:paraId="3F6D38CE" w14:textId="77777777" w:rsidR="00D950C1" w:rsidRPr="00333020" w:rsidRDefault="00D950C1" w:rsidP="00266F04">
            <w:pPr>
              <w:jc w:val="left"/>
              <w:rPr>
                <w:rFonts w:asciiTheme="minorHAnsi" w:hAnsiTheme="minorHAnsi" w:cstheme="minorHAnsi"/>
                <w:b w:val="0"/>
                <w:bCs w:val="0"/>
                <w:color w:val="000000"/>
              </w:rPr>
            </w:pPr>
          </w:p>
          <w:p w14:paraId="5C290835" w14:textId="77777777" w:rsidR="00D950C1" w:rsidRPr="00333020" w:rsidRDefault="00D950C1" w:rsidP="00266F04">
            <w:pPr>
              <w:jc w:val="left"/>
              <w:rPr>
                <w:rFonts w:asciiTheme="minorHAnsi" w:hAnsiTheme="minorHAnsi" w:cstheme="minorHAnsi"/>
                <w:b w:val="0"/>
                <w:bCs w:val="0"/>
              </w:rPr>
            </w:pPr>
          </w:p>
          <w:p w14:paraId="2D2CC899" w14:textId="77777777" w:rsidR="00D950C1" w:rsidRPr="00333020" w:rsidRDefault="00D950C1" w:rsidP="00266F04">
            <w:pPr>
              <w:jc w:val="left"/>
              <w:rPr>
                <w:rFonts w:asciiTheme="minorHAnsi" w:hAnsiTheme="minorHAnsi" w:cstheme="minorHAnsi"/>
                <w:b w:val="0"/>
                <w:bCs w:val="0"/>
              </w:rPr>
            </w:pPr>
          </w:p>
          <w:p w14:paraId="2A186C47" w14:textId="77777777" w:rsidR="00D950C1" w:rsidRPr="00333020" w:rsidRDefault="00D950C1" w:rsidP="00266F04">
            <w:pPr>
              <w:jc w:val="left"/>
              <w:rPr>
                <w:rFonts w:asciiTheme="minorHAnsi" w:hAnsiTheme="minorHAnsi" w:cstheme="minorHAnsi"/>
                <w:b w:val="0"/>
                <w:bCs w:val="0"/>
              </w:rPr>
            </w:pPr>
          </w:p>
          <w:p w14:paraId="05FE9957" w14:textId="77777777" w:rsidR="00D950C1" w:rsidRPr="00333020" w:rsidRDefault="00D950C1" w:rsidP="00266F04">
            <w:pPr>
              <w:jc w:val="left"/>
              <w:rPr>
                <w:rFonts w:asciiTheme="minorHAnsi" w:hAnsiTheme="minorHAnsi" w:cstheme="minorHAnsi"/>
                <w:b w:val="0"/>
                <w:bCs w:val="0"/>
              </w:rPr>
            </w:pPr>
          </w:p>
          <w:p w14:paraId="134D6544" w14:textId="77777777" w:rsidR="00D950C1" w:rsidRPr="00333020" w:rsidRDefault="00D950C1" w:rsidP="00266F04">
            <w:pPr>
              <w:jc w:val="left"/>
              <w:rPr>
                <w:rFonts w:asciiTheme="minorHAnsi" w:hAnsiTheme="minorHAnsi" w:cstheme="minorHAnsi"/>
                <w:b w:val="0"/>
                <w:bCs w:val="0"/>
              </w:rPr>
            </w:pPr>
          </w:p>
          <w:p w14:paraId="1B32A032" w14:textId="77777777" w:rsidR="00D950C1" w:rsidRPr="00333020" w:rsidRDefault="00D950C1" w:rsidP="00266F04">
            <w:pPr>
              <w:jc w:val="left"/>
              <w:rPr>
                <w:rFonts w:asciiTheme="minorHAnsi" w:hAnsiTheme="minorHAnsi" w:cstheme="minorHAnsi"/>
                <w:b w:val="0"/>
                <w:bCs w:val="0"/>
              </w:rPr>
            </w:pPr>
          </w:p>
          <w:p w14:paraId="00386460" w14:textId="77777777" w:rsidR="00D950C1" w:rsidRPr="00333020" w:rsidRDefault="00D950C1" w:rsidP="00266F04">
            <w:pPr>
              <w:jc w:val="left"/>
              <w:rPr>
                <w:rFonts w:asciiTheme="minorHAnsi" w:hAnsiTheme="minorHAnsi" w:cstheme="minorHAnsi"/>
                <w:b w:val="0"/>
                <w:bCs w:val="0"/>
              </w:rPr>
            </w:pPr>
          </w:p>
          <w:p w14:paraId="0E6F71EC" w14:textId="77777777" w:rsidR="00D950C1" w:rsidRPr="00333020" w:rsidRDefault="00D950C1" w:rsidP="00266F04">
            <w:pPr>
              <w:jc w:val="left"/>
              <w:rPr>
                <w:rFonts w:asciiTheme="minorHAnsi" w:hAnsiTheme="minorHAnsi" w:cstheme="minorHAnsi"/>
                <w:b w:val="0"/>
                <w:bCs w:val="0"/>
              </w:rPr>
            </w:pPr>
          </w:p>
          <w:p w14:paraId="6472234E" w14:textId="77777777" w:rsidR="00D950C1" w:rsidRPr="00333020" w:rsidRDefault="00D950C1" w:rsidP="00266F04">
            <w:pPr>
              <w:jc w:val="left"/>
              <w:rPr>
                <w:rFonts w:asciiTheme="minorHAnsi" w:hAnsiTheme="minorHAnsi" w:cstheme="minorHAnsi"/>
                <w:b w:val="0"/>
                <w:bCs w:val="0"/>
              </w:rPr>
            </w:pPr>
          </w:p>
          <w:p w14:paraId="09C154DE" w14:textId="77777777" w:rsidR="00D950C1" w:rsidRPr="00333020" w:rsidRDefault="00D950C1" w:rsidP="00266F04">
            <w:pPr>
              <w:jc w:val="left"/>
              <w:rPr>
                <w:rFonts w:asciiTheme="minorHAnsi" w:hAnsiTheme="minorHAnsi" w:cstheme="minorHAnsi"/>
                <w:b w:val="0"/>
                <w:bCs w:val="0"/>
              </w:rPr>
            </w:pPr>
          </w:p>
          <w:p w14:paraId="58E1730F" w14:textId="77777777" w:rsidR="00D950C1" w:rsidRPr="00333020" w:rsidRDefault="00D950C1" w:rsidP="00266F04">
            <w:pPr>
              <w:jc w:val="left"/>
              <w:rPr>
                <w:rFonts w:asciiTheme="minorHAnsi" w:hAnsiTheme="minorHAnsi" w:cstheme="minorHAnsi"/>
                <w:b w:val="0"/>
                <w:bCs w:val="0"/>
              </w:rPr>
            </w:pPr>
          </w:p>
          <w:p w14:paraId="5C07D8F2" w14:textId="77777777" w:rsidR="00D950C1" w:rsidRPr="00333020" w:rsidRDefault="00D950C1" w:rsidP="00266F04">
            <w:pPr>
              <w:jc w:val="left"/>
              <w:rPr>
                <w:rFonts w:asciiTheme="minorHAnsi" w:hAnsiTheme="minorHAnsi" w:cstheme="minorHAnsi"/>
                <w:b w:val="0"/>
                <w:bCs w:val="0"/>
              </w:rPr>
            </w:pPr>
          </w:p>
          <w:p w14:paraId="341A953B" w14:textId="77777777" w:rsidR="00D950C1" w:rsidRPr="00333020" w:rsidRDefault="00D950C1" w:rsidP="00266F04">
            <w:pPr>
              <w:jc w:val="left"/>
              <w:rPr>
                <w:rFonts w:asciiTheme="minorHAnsi" w:hAnsiTheme="minorHAnsi" w:cstheme="minorHAnsi"/>
                <w:b w:val="0"/>
                <w:bCs w:val="0"/>
              </w:rPr>
            </w:pPr>
          </w:p>
          <w:p w14:paraId="7ADBBFB0" w14:textId="77777777" w:rsidR="00D950C1" w:rsidRPr="00333020" w:rsidRDefault="00D950C1" w:rsidP="00266F04">
            <w:pPr>
              <w:jc w:val="left"/>
              <w:rPr>
                <w:rFonts w:asciiTheme="minorHAnsi" w:hAnsiTheme="minorHAnsi" w:cstheme="minorHAnsi"/>
                <w:b w:val="0"/>
                <w:bCs w:val="0"/>
              </w:rPr>
            </w:pPr>
          </w:p>
          <w:p w14:paraId="5B55B92C" w14:textId="77777777" w:rsidR="00D950C1" w:rsidRPr="00333020" w:rsidRDefault="00D950C1" w:rsidP="00266F04">
            <w:pPr>
              <w:jc w:val="left"/>
              <w:rPr>
                <w:rFonts w:asciiTheme="minorHAnsi" w:hAnsiTheme="minorHAnsi" w:cstheme="minorHAnsi"/>
                <w:b w:val="0"/>
                <w:bCs w:val="0"/>
              </w:rPr>
            </w:pPr>
          </w:p>
          <w:p w14:paraId="02ADBF1B" w14:textId="77777777" w:rsidR="00D950C1" w:rsidRPr="00333020" w:rsidRDefault="00D950C1" w:rsidP="00266F04">
            <w:pPr>
              <w:jc w:val="left"/>
              <w:rPr>
                <w:rFonts w:asciiTheme="minorHAnsi" w:hAnsiTheme="minorHAnsi" w:cstheme="minorHAnsi"/>
                <w:b w:val="0"/>
                <w:bCs w:val="0"/>
              </w:rPr>
            </w:pPr>
          </w:p>
          <w:p w14:paraId="5E89146C" w14:textId="77777777" w:rsidR="00D950C1" w:rsidRPr="00333020" w:rsidRDefault="00D950C1" w:rsidP="00266F04">
            <w:pPr>
              <w:jc w:val="left"/>
              <w:rPr>
                <w:rFonts w:asciiTheme="minorHAnsi" w:hAnsiTheme="minorHAnsi" w:cstheme="minorHAnsi"/>
                <w:b w:val="0"/>
                <w:bCs w:val="0"/>
              </w:rPr>
            </w:pPr>
          </w:p>
          <w:p w14:paraId="4BE1541E" w14:textId="77777777" w:rsidR="00D950C1" w:rsidRPr="00333020" w:rsidRDefault="00D950C1" w:rsidP="00266F04">
            <w:pPr>
              <w:jc w:val="left"/>
              <w:rPr>
                <w:rFonts w:asciiTheme="minorHAnsi" w:hAnsiTheme="minorHAnsi" w:cstheme="minorHAnsi"/>
                <w:b w:val="0"/>
                <w:bCs w:val="0"/>
              </w:rPr>
            </w:pPr>
          </w:p>
          <w:p w14:paraId="1E64EE6C" w14:textId="77777777" w:rsidR="00D950C1" w:rsidRPr="00333020" w:rsidRDefault="00D950C1" w:rsidP="00266F04">
            <w:pPr>
              <w:jc w:val="left"/>
              <w:rPr>
                <w:rFonts w:asciiTheme="minorHAnsi" w:hAnsiTheme="minorHAnsi" w:cstheme="minorHAnsi"/>
                <w:b w:val="0"/>
                <w:bCs w:val="0"/>
              </w:rPr>
            </w:pPr>
          </w:p>
          <w:p w14:paraId="211B71D0" w14:textId="77777777" w:rsidR="00D950C1" w:rsidRPr="00333020" w:rsidRDefault="00D950C1" w:rsidP="00266F04">
            <w:pPr>
              <w:jc w:val="left"/>
              <w:rPr>
                <w:rFonts w:asciiTheme="minorHAnsi" w:hAnsiTheme="minorHAnsi" w:cstheme="minorHAnsi"/>
                <w:b w:val="0"/>
                <w:bCs w:val="0"/>
              </w:rPr>
            </w:pPr>
          </w:p>
          <w:p w14:paraId="34EA0477" w14:textId="77777777" w:rsidR="00D950C1" w:rsidRPr="00333020" w:rsidRDefault="00D950C1" w:rsidP="00266F04">
            <w:pPr>
              <w:jc w:val="left"/>
              <w:rPr>
                <w:rFonts w:asciiTheme="minorHAnsi" w:hAnsiTheme="minorHAnsi" w:cstheme="minorHAnsi"/>
                <w:b w:val="0"/>
                <w:bCs w:val="0"/>
              </w:rPr>
            </w:pPr>
          </w:p>
          <w:p w14:paraId="58584B27" w14:textId="19570E4F" w:rsidR="00D950C1" w:rsidRPr="00333020" w:rsidRDefault="00D950C1" w:rsidP="00266F04">
            <w:pPr>
              <w:jc w:val="left"/>
              <w:rPr>
                <w:rFonts w:asciiTheme="minorHAnsi" w:hAnsiTheme="minorHAnsi" w:cstheme="minorHAnsi"/>
                <w:b w:val="0"/>
                <w:bCs w:val="0"/>
                <w:color w:val="000000"/>
              </w:rPr>
            </w:pPr>
            <w:r w:rsidRPr="00333020">
              <w:rPr>
                <w:rFonts w:asciiTheme="minorHAnsi" w:hAnsiTheme="minorHAnsi" w:cstheme="minorHAnsi"/>
              </w:rPr>
              <w:lastRenderedPageBreak/>
              <w:t>EO 202.82; modified by EO 202.90 (see footnote)</w:t>
            </w:r>
          </w:p>
        </w:tc>
        <w:tc>
          <w:tcPr>
            <w:tcW w:w="1800" w:type="dxa"/>
          </w:tcPr>
          <w:p w14:paraId="4E4805C3" w14:textId="77777777" w:rsidR="00D950C1" w:rsidRPr="00333020" w:rsidRDefault="00D950C1" w:rsidP="00266F04">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33020">
              <w:rPr>
                <w:rFonts w:asciiTheme="minorHAnsi" w:hAnsiTheme="minorHAnsi" w:cstheme="minorHAnsi"/>
              </w:rPr>
              <w:lastRenderedPageBreak/>
              <w:t>Students</w:t>
            </w:r>
          </w:p>
        </w:tc>
        <w:tc>
          <w:tcPr>
            <w:tcW w:w="8010" w:type="dxa"/>
          </w:tcPr>
          <w:p w14:paraId="3C11E793" w14:textId="77777777" w:rsidR="00D950C1" w:rsidRPr="00333020" w:rsidRDefault="00D950C1" w:rsidP="00266F04">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333020">
              <w:rPr>
                <w:rFonts w:asciiTheme="minorHAnsi" w:hAnsiTheme="minorHAnsi" w:cstheme="minorHAnsi"/>
                <w:color w:val="000000"/>
              </w:rPr>
              <w:t xml:space="preserve">Individuals enrolled in the following educational programs may administer vaccinations against influenza and COVID-19 pursuant to a non-patient specific order at POD sites overseen or approved by DOH or local health departments and operated under the medical supervision of licensed physicians, licensed physician assistants, or certified </w:t>
            </w:r>
            <w:r w:rsidRPr="00333020">
              <w:rPr>
                <w:rFonts w:asciiTheme="minorHAnsi" w:hAnsiTheme="minorHAnsi" w:cstheme="minorHAnsi"/>
                <w:color w:val="000000"/>
              </w:rPr>
              <w:lastRenderedPageBreak/>
              <w:t>nursing practitioners, provided such students have completed at least one year of clinical experience (unless otherwise specified in this EO) and first receive training in the following areas, as determined by and in accordance with guidance by the Commissioner of Health after consultation with the Commissioner of Education: (1) techniques, indications, precautions, contraindications, infection control practices; (2) use of PPE sufficient to provide the basic level of competence for such tasks; (3) a current certificate in basic CPR, which at a minimum must include a certification in basic CPR by an online program that has received accreditation from the American Nurses Credentialing Center, the ACPE, or the Accreditation Council for Continuing Medical Education; and (4) subject to any other conditions as specified by the Commissioner of Health in consultation with the Commissioner of Education, including but not limited to requiring the applicable educational institutions and programs in which students are enrolled to assess such students’ vaccine administration skills and issue an attestation on a form to be approved by the Commissioners of Health and Education that such students have completed all required trainings and displayed competence in vaccine administration:</w:t>
            </w:r>
          </w:p>
          <w:p w14:paraId="15EDD529" w14:textId="77777777" w:rsidR="00D950C1" w:rsidRPr="00333020" w:rsidRDefault="00D950C1" w:rsidP="00266F04">
            <w:pPr>
              <w:pStyle w:val="ListParagraph"/>
              <w:numPr>
                <w:ilvl w:val="0"/>
                <w:numId w:val="16"/>
              </w:numPr>
              <w:spacing w:after="160" w:line="259" w:lineRule="auto"/>
              <w:ind w:left="252" w:hanging="270"/>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333020">
              <w:rPr>
                <w:rFonts w:asciiTheme="minorHAnsi" w:eastAsia="Calibri" w:hAnsiTheme="minorHAnsi" w:cstheme="minorHAnsi"/>
              </w:rPr>
              <w:t>Medical program approved and/or registered by the SED pursuant to Education Law Article 131 and 8 NYCRR Part 60</w:t>
            </w:r>
          </w:p>
          <w:p w14:paraId="601748CE" w14:textId="77777777" w:rsidR="00D950C1" w:rsidRPr="00333020" w:rsidRDefault="00D950C1" w:rsidP="00266F04">
            <w:pPr>
              <w:pStyle w:val="ListParagraph"/>
              <w:numPr>
                <w:ilvl w:val="0"/>
                <w:numId w:val="16"/>
              </w:numPr>
              <w:spacing w:after="160" w:line="259" w:lineRule="auto"/>
              <w:ind w:left="252" w:hanging="270"/>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333020">
              <w:rPr>
                <w:rFonts w:asciiTheme="minorHAnsi" w:eastAsia="Calibri" w:hAnsiTheme="minorHAnsi" w:cstheme="minorHAnsi"/>
              </w:rPr>
              <w:t>Registered professional nursing program or licensed practical nursing program approved and/or registered by SED pursuant to Education Law Article 139 and 8 NYCRR Part 64</w:t>
            </w:r>
          </w:p>
          <w:p w14:paraId="7850E88A" w14:textId="77777777" w:rsidR="00D950C1" w:rsidRPr="00333020" w:rsidRDefault="00D950C1" w:rsidP="00266F04">
            <w:pPr>
              <w:pStyle w:val="ListParagraph"/>
              <w:numPr>
                <w:ilvl w:val="0"/>
                <w:numId w:val="16"/>
              </w:numPr>
              <w:spacing w:after="160" w:line="259" w:lineRule="auto"/>
              <w:ind w:left="252" w:hanging="270"/>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333020">
              <w:rPr>
                <w:rFonts w:asciiTheme="minorHAnsi" w:eastAsia="Calibri" w:hAnsiTheme="minorHAnsi" w:cstheme="minorHAnsi"/>
              </w:rPr>
              <w:t>Physician assistant program approved and/or registered by SED pursuant to Education Law Article 131-B and 8 NYCRR Part 60;</w:t>
            </w:r>
          </w:p>
          <w:p w14:paraId="52F5F0F1" w14:textId="77777777" w:rsidR="00D950C1" w:rsidRPr="00333020" w:rsidRDefault="00D950C1" w:rsidP="00266F04">
            <w:pPr>
              <w:pStyle w:val="ListParagraph"/>
              <w:numPr>
                <w:ilvl w:val="0"/>
                <w:numId w:val="16"/>
              </w:numPr>
              <w:spacing w:after="160" w:line="259" w:lineRule="auto"/>
              <w:ind w:left="252" w:hanging="270"/>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333020">
              <w:rPr>
                <w:rFonts w:asciiTheme="minorHAnsi" w:eastAsia="Calibri" w:hAnsiTheme="minorHAnsi" w:cstheme="minorHAnsi"/>
              </w:rPr>
              <w:t>Pharmacy program approved and/or registered by SED pursuant to Education Law Article 137 and 8 NYCRR Part 63. For the purposes of this EO, pharmacy students who have obtained a limited permit, including a certificate to administer immunizations, pursuant to Education Law Section 6806 and 8 NYC RR Section 63.4 shall be deemed to have the minimum necessary clinical experience to administer COVID-19 and influenza vaccinations in a POD setting, provided such students meet all other training requirements and adhere to all applicable guidance set forth above;</w:t>
            </w:r>
          </w:p>
          <w:p w14:paraId="40291C4D" w14:textId="77777777" w:rsidR="00D950C1" w:rsidRPr="00333020" w:rsidRDefault="00D950C1" w:rsidP="00266F04">
            <w:pPr>
              <w:pStyle w:val="ListParagraph"/>
              <w:numPr>
                <w:ilvl w:val="0"/>
                <w:numId w:val="16"/>
              </w:numPr>
              <w:spacing w:after="160" w:line="259" w:lineRule="auto"/>
              <w:ind w:left="252" w:hanging="270"/>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333020">
              <w:rPr>
                <w:rFonts w:asciiTheme="minorHAnsi" w:eastAsia="Calibri" w:hAnsiTheme="minorHAnsi" w:cstheme="minorHAnsi"/>
              </w:rPr>
              <w:t>Dentistry program approved and/or registered by SED pursuant to Education Law Article 133 and 8 NYCRR Part 61;</w:t>
            </w:r>
          </w:p>
          <w:p w14:paraId="042F8C25" w14:textId="77777777" w:rsidR="00D950C1" w:rsidRPr="00333020" w:rsidRDefault="00D950C1" w:rsidP="00266F04">
            <w:pPr>
              <w:pStyle w:val="ListParagraph"/>
              <w:numPr>
                <w:ilvl w:val="0"/>
                <w:numId w:val="16"/>
              </w:numPr>
              <w:spacing w:after="160" w:line="259" w:lineRule="auto"/>
              <w:ind w:left="252" w:hanging="270"/>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333020">
              <w:rPr>
                <w:rFonts w:asciiTheme="minorHAnsi" w:eastAsia="Calibri" w:hAnsiTheme="minorHAnsi" w:cstheme="minorHAnsi"/>
              </w:rPr>
              <w:t>Podiatric medicine program approved and/or registered by SED pursuant to Education Law Article 141 and 8 NYCRR Part 65;</w:t>
            </w:r>
          </w:p>
          <w:p w14:paraId="2F201693" w14:textId="17E45E0E" w:rsidR="00D950C1" w:rsidRPr="00333020" w:rsidRDefault="00D950C1" w:rsidP="00266F04">
            <w:pPr>
              <w:pStyle w:val="ListParagraph"/>
              <w:numPr>
                <w:ilvl w:val="0"/>
                <w:numId w:val="16"/>
              </w:numPr>
              <w:spacing w:after="160" w:line="259" w:lineRule="auto"/>
              <w:ind w:left="252" w:hanging="270"/>
              <w:jc w:val="lef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rPr>
            </w:pPr>
            <w:r w:rsidRPr="00333020">
              <w:rPr>
                <w:rFonts w:asciiTheme="minorHAnsi" w:eastAsia="Calibri" w:hAnsiTheme="minorHAnsi" w:cstheme="minorHAnsi"/>
              </w:rPr>
              <w:lastRenderedPageBreak/>
              <w:t>Midwifery program approved and/or registered by SED pursuant to Education Law Article 140 and 8 NYCRR Part 79-5</w:t>
            </w:r>
            <w:r w:rsidRPr="00333020">
              <w:rPr>
                <w:rStyle w:val="FootnoteReference"/>
                <w:rFonts w:asciiTheme="minorHAnsi" w:eastAsia="Calibri" w:hAnsiTheme="minorHAnsi" w:cstheme="minorHAnsi"/>
              </w:rPr>
              <w:footnoteReference w:id="10"/>
            </w:r>
          </w:p>
        </w:tc>
      </w:tr>
      <w:tr w:rsidR="00BC0249" w:rsidRPr="0075261A" w14:paraId="23C18126" w14:textId="77777777" w:rsidTr="00266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1A6C36FD" w14:textId="51845EC1" w:rsidR="00BC0249" w:rsidRDefault="00BC0249" w:rsidP="00266F04">
            <w:pPr>
              <w:jc w:val="left"/>
              <w:rPr>
                <w:rFonts w:asciiTheme="minorHAnsi" w:hAnsiTheme="minorHAnsi" w:cstheme="minorHAnsi"/>
                <w:color w:val="000000"/>
              </w:rPr>
            </w:pPr>
            <w:r w:rsidRPr="003A74BC">
              <w:rPr>
                <w:rFonts w:asciiTheme="minorHAnsi" w:hAnsiTheme="minorHAnsi" w:cstheme="minorHAnsi"/>
                <w:b w:val="0"/>
                <w:bCs w:val="0"/>
                <w:color w:val="000000"/>
              </w:rPr>
              <w:lastRenderedPageBreak/>
              <w:t>Directive issued by Section 29-a of Article 2-B of the Executive Law to issue any directive during a disaster emergency necessary to cope with the disaster</w:t>
            </w:r>
          </w:p>
          <w:p w14:paraId="5E33E4AF" w14:textId="07D8EDDC" w:rsidR="00BC0249" w:rsidRDefault="00BC0249" w:rsidP="00266F04">
            <w:pPr>
              <w:jc w:val="left"/>
              <w:rPr>
                <w:rFonts w:asciiTheme="minorHAnsi" w:hAnsiTheme="minorHAnsi" w:cstheme="minorHAnsi"/>
                <w:color w:val="000000"/>
              </w:rPr>
            </w:pPr>
          </w:p>
          <w:p w14:paraId="17074E50" w14:textId="77777777" w:rsidR="00BC0249" w:rsidRDefault="00BC0249" w:rsidP="00266F04">
            <w:pPr>
              <w:jc w:val="left"/>
              <w:rPr>
                <w:rFonts w:asciiTheme="minorHAnsi" w:hAnsiTheme="minorHAnsi" w:cstheme="minorHAnsi"/>
                <w:b w:val="0"/>
                <w:bCs w:val="0"/>
                <w:color w:val="000000"/>
              </w:rPr>
            </w:pPr>
          </w:p>
          <w:p w14:paraId="4840F12B" w14:textId="77777777" w:rsidR="00BC0249" w:rsidRDefault="00BC0249" w:rsidP="00266F04">
            <w:pPr>
              <w:jc w:val="left"/>
              <w:rPr>
                <w:rFonts w:asciiTheme="minorHAnsi" w:hAnsiTheme="minorHAnsi" w:cstheme="minorHAnsi"/>
                <w:b w:val="0"/>
                <w:bCs w:val="0"/>
                <w:color w:val="000000"/>
              </w:rPr>
            </w:pPr>
          </w:p>
          <w:p w14:paraId="48EB0706" w14:textId="77777777" w:rsidR="00BC0249" w:rsidRDefault="00BC0249" w:rsidP="00266F04">
            <w:pPr>
              <w:jc w:val="left"/>
              <w:rPr>
                <w:rFonts w:asciiTheme="minorHAnsi" w:hAnsiTheme="minorHAnsi" w:cstheme="minorHAnsi"/>
                <w:b w:val="0"/>
                <w:bCs w:val="0"/>
                <w:color w:val="000000"/>
              </w:rPr>
            </w:pPr>
          </w:p>
          <w:p w14:paraId="77624EEF" w14:textId="77777777" w:rsidR="00BC0249" w:rsidRDefault="00BC0249" w:rsidP="00266F04">
            <w:pPr>
              <w:jc w:val="left"/>
              <w:rPr>
                <w:rFonts w:asciiTheme="minorHAnsi" w:hAnsiTheme="minorHAnsi" w:cstheme="minorHAnsi"/>
                <w:b w:val="0"/>
                <w:bCs w:val="0"/>
                <w:color w:val="000000"/>
              </w:rPr>
            </w:pPr>
          </w:p>
          <w:p w14:paraId="3AE01CF3" w14:textId="77777777" w:rsidR="00BC0249" w:rsidRDefault="00BC0249" w:rsidP="00266F04">
            <w:pPr>
              <w:jc w:val="left"/>
              <w:rPr>
                <w:rFonts w:asciiTheme="minorHAnsi" w:hAnsiTheme="minorHAnsi" w:cstheme="minorHAnsi"/>
                <w:b w:val="0"/>
                <w:bCs w:val="0"/>
                <w:color w:val="000000"/>
              </w:rPr>
            </w:pPr>
          </w:p>
          <w:p w14:paraId="5BCE41CE" w14:textId="77777777" w:rsidR="00BC0249" w:rsidRDefault="00BC0249" w:rsidP="00266F04">
            <w:pPr>
              <w:jc w:val="left"/>
              <w:rPr>
                <w:rFonts w:asciiTheme="minorHAnsi" w:hAnsiTheme="minorHAnsi" w:cstheme="minorHAnsi"/>
                <w:b w:val="0"/>
                <w:bCs w:val="0"/>
                <w:color w:val="000000"/>
              </w:rPr>
            </w:pPr>
          </w:p>
          <w:p w14:paraId="54B35813" w14:textId="77777777" w:rsidR="00BC0249" w:rsidRDefault="00BC0249" w:rsidP="00266F04">
            <w:pPr>
              <w:jc w:val="left"/>
              <w:rPr>
                <w:rFonts w:asciiTheme="minorHAnsi" w:hAnsiTheme="minorHAnsi" w:cstheme="minorHAnsi"/>
                <w:b w:val="0"/>
                <w:bCs w:val="0"/>
                <w:color w:val="000000"/>
              </w:rPr>
            </w:pPr>
          </w:p>
          <w:p w14:paraId="565B9DD2" w14:textId="77777777" w:rsidR="00BC0249" w:rsidRDefault="00BC0249" w:rsidP="00266F04">
            <w:pPr>
              <w:jc w:val="left"/>
              <w:rPr>
                <w:rFonts w:asciiTheme="minorHAnsi" w:hAnsiTheme="minorHAnsi" w:cstheme="minorHAnsi"/>
                <w:b w:val="0"/>
                <w:bCs w:val="0"/>
                <w:color w:val="000000"/>
              </w:rPr>
            </w:pPr>
          </w:p>
          <w:p w14:paraId="25D7E880" w14:textId="77777777" w:rsidR="00BC0249" w:rsidRDefault="00BC0249" w:rsidP="00266F04">
            <w:pPr>
              <w:jc w:val="left"/>
              <w:rPr>
                <w:rFonts w:asciiTheme="minorHAnsi" w:hAnsiTheme="minorHAnsi" w:cstheme="minorHAnsi"/>
                <w:b w:val="0"/>
                <w:bCs w:val="0"/>
                <w:color w:val="000000"/>
              </w:rPr>
            </w:pPr>
          </w:p>
          <w:p w14:paraId="6B8BED58" w14:textId="77777777" w:rsidR="00BC0249" w:rsidRDefault="00BC0249" w:rsidP="00266F04">
            <w:pPr>
              <w:jc w:val="left"/>
              <w:rPr>
                <w:rFonts w:asciiTheme="minorHAnsi" w:hAnsiTheme="minorHAnsi" w:cstheme="minorHAnsi"/>
                <w:b w:val="0"/>
                <w:bCs w:val="0"/>
                <w:color w:val="000000"/>
              </w:rPr>
            </w:pPr>
          </w:p>
          <w:p w14:paraId="66DDC221" w14:textId="77777777" w:rsidR="00BC0249" w:rsidRDefault="00BC0249" w:rsidP="00266F04">
            <w:pPr>
              <w:jc w:val="left"/>
              <w:rPr>
                <w:rFonts w:asciiTheme="minorHAnsi" w:hAnsiTheme="minorHAnsi" w:cstheme="minorHAnsi"/>
                <w:b w:val="0"/>
                <w:bCs w:val="0"/>
                <w:color w:val="000000"/>
              </w:rPr>
            </w:pPr>
          </w:p>
          <w:p w14:paraId="50C054CE" w14:textId="77777777" w:rsidR="00BC0249" w:rsidRDefault="00BC0249" w:rsidP="00266F04">
            <w:pPr>
              <w:jc w:val="left"/>
              <w:rPr>
                <w:rFonts w:asciiTheme="minorHAnsi" w:hAnsiTheme="minorHAnsi" w:cstheme="minorHAnsi"/>
                <w:b w:val="0"/>
                <w:bCs w:val="0"/>
                <w:color w:val="000000"/>
              </w:rPr>
            </w:pPr>
          </w:p>
          <w:p w14:paraId="2A3D325B" w14:textId="77777777" w:rsidR="00BC0249" w:rsidRDefault="00BC0249" w:rsidP="00266F04">
            <w:pPr>
              <w:jc w:val="left"/>
              <w:rPr>
                <w:rFonts w:asciiTheme="minorHAnsi" w:hAnsiTheme="minorHAnsi" w:cstheme="minorHAnsi"/>
                <w:color w:val="000000"/>
              </w:rPr>
            </w:pPr>
          </w:p>
          <w:p w14:paraId="44864CB2" w14:textId="08C18449" w:rsidR="00BC0249" w:rsidRPr="00BC0249" w:rsidRDefault="00BC0249" w:rsidP="00266F04">
            <w:pPr>
              <w:jc w:val="left"/>
              <w:rPr>
                <w:rFonts w:asciiTheme="minorHAnsi" w:hAnsiTheme="minorHAnsi" w:cstheme="minorHAnsi"/>
                <w:color w:val="000000"/>
              </w:rPr>
            </w:pPr>
            <w:r>
              <w:rPr>
                <w:rFonts w:asciiTheme="minorHAnsi" w:hAnsiTheme="minorHAnsi" w:cstheme="minorHAnsi"/>
                <w:color w:val="000000"/>
              </w:rPr>
              <w:t>EO 202.90</w:t>
            </w:r>
          </w:p>
        </w:tc>
        <w:tc>
          <w:tcPr>
            <w:tcW w:w="1800" w:type="dxa"/>
          </w:tcPr>
          <w:p w14:paraId="6F3918C3" w14:textId="77777777" w:rsidR="00BC0249" w:rsidRPr="0075261A" w:rsidRDefault="00BC0249"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Pharmacy technician</w:t>
            </w:r>
          </w:p>
        </w:tc>
        <w:tc>
          <w:tcPr>
            <w:tcW w:w="8010" w:type="dxa"/>
          </w:tcPr>
          <w:p w14:paraId="7C77D158" w14:textId="77777777" w:rsidR="00BC0249" w:rsidRDefault="00BC0249"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 xml:space="preserve">A person (a) holding a certification from a nationally accredited pharmacy technician certification program acceptable to DOH, (b) being of good moral character, and (c) meeting such additional qualifications for licensure as required by the Commissioner of Health, in consultation with the Commissioner of Education, shall be eligible to be temporarily licensed as a “pharmacy technician” in the State of New York and, in such capacity, may administer COVID-19 vaccinations at POD sites overseen or approved by DOH or local health departments and operated under the medical supervision of licensed physicians, licensed physician assistants, or certified nurse practitioners, and under the direct supervision of a licensed pharmacist, and at pharmacy establishments under the direct supervision of a licensed pharmacist, provided such pharmacy technicians must first receive: </w:t>
            </w:r>
          </w:p>
          <w:p w14:paraId="1BA71B60" w14:textId="77777777" w:rsidR="00BC0249" w:rsidRDefault="00BC0249"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p w14:paraId="74D1F5D5" w14:textId="77777777" w:rsidR="00BC0249" w:rsidRPr="0075261A" w:rsidRDefault="00BC0249"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75261A">
              <w:rPr>
                <w:rFonts w:asciiTheme="minorHAnsi" w:hAnsiTheme="minorHAnsi" w:cstheme="minorHAnsi"/>
                <w:color w:val="000000"/>
              </w:rPr>
              <w:t xml:space="preserve">(1) techniques, indications, precautions, contraindications, infection control practices; </w:t>
            </w:r>
          </w:p>
          <w:p w14:paraId="35D0E2EB" w14:textId="77777777" w:rsidR="00BC0249" w:rsidRPr="0075261A" w:rsidRDefault="00BC0249"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p w14:paraId="299E12A3" w14:textId="77777777" w:rsidR="00BC0249" w:rsidRPr="0075261A" w:rsidRDefault="00BC0249"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75261A">
              <w:rPr>
                <w:rFonts w:asciiTheme="minorHAnsi" w:hAnsiTheme="minorHAnsi" w:cstheme="minorHAnsi"/>
                <w:color w:val="000000"/>
              </w:rPr>
              <w:t xml:space="preserve">(2) use of PPE sufficient to provide the basic level of competence for such tasks; and </w:t>
            </w:r>
          </w:p>
          <w:p w14:paraId="303DB2B6" w14:textId="77777777" w:rsidR="00BC0249" w:rsidRPr="0075261A" w:rsidRDefault="00BC0249"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p w14:paraId="49FDAC22" w14:textId="77777777" w:rsidR="00BC0249" w:rsidRDefault="00BC0249"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75261A">
              <w:rPr>
                <w:rFonts w:asciiTheme="minorHAnsi" w:hAnsiTheme="minorHAnsi" w:cstheme="minorHAnsi"/>
                <w:color w:val="000000"/>
              </w:rPr>
              <w:t>(3) a current certificate in basic CPR, which at a minimum must include a certification in basic CPR by an online program that has received accreditation from the American Nurses Credentialing Center, ACPE, or the Accreditation Council for Continuing Medical Education</w:t>
            </w:r>
          </w:p>
        </w:tc>
      </w:tr>
      <w:tr w:rsidR="006F40DF" w:rsidRPr="0075261A" w14:paraId="588B89FA" w14:textId="77777777" w:rsidTr="007C469A">
        <w:tc>
          <w:tcPr>
            <w:cnfStyle w:val="001000000000" w:firstRow="0" w:lastRow="0" w:firstColumn="1" w:lastColumn="0" w:oddVBand="0" w:evenVBand="0" w:oddHBand="0" w:evenHBand="0" w:firstRowFirstColumn="0" w:firstRowLastColumn="0" w:lastRowFirstColumn="0" w:lastRowLastColumn="0"/>
            <w:tcW w:w="13495" w:type="dxa"/>
            <w:gridSpan w:val="3"/>
            <w:shd w:val="clear" w:color="auto" w:fill="9BCBEB" w:themeFill="accent2"/>
          </w:tcPr>
          <w:p w14:paraId="4D5888F9" w14:textId="670E6113" w:rsidR="006F40DF" w:rsidRDefault="006F40DF" w:rsidP="00816349">
            <w:pPr>
              <w:jc w:val="left"/>
              <w:rPr>
                <w:rFonts w:asciiTheme="minorHAnsi" w:hAnsiTheme="minorHAnsi" w:cstheme="minorHAnsi"/>
                <w:color w:val="000000"/>
              </w:rPr>
            </w:pPr>
            <w:r>
              <w:rPr>
                <w:rFonts w:asciiTheme="minorHAnsi" w:hAnsiTheme="minorHAnsi" w:cstheme="minorHAnsi"/>
                <w:color w:val="000000"/>
              </w:rPr>
              <w:t>Vaccine Supply</w:t>
            </w:r>
          </w:p>
        </w:tc>
      </w:tr>
      <w:tr w:rsidR="00BE49A1" w:rsidRPr="00333020" w14:paraId="348A1BA7" w14:textId="77777777" w:rsidTr="00BE4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shd w:val="clear" w:color="auto" w:fill="auto"/>
          </w:tcPr>
          <w:p w14:paraId="570D80F3" w14:textId="77777777" w:rsidR="00BE49A1" w:rsidRPr="00333020" w:rsidRDefault="00BE49A1" w:rsidP="00A74F6C">
            <w:pPr>
              <w:jc w:val="left"/>
              <w:rPr>
                <w:rFonts w:asciiTheme="minorHAnsi" w:hAnsiTheme="minorHAnsi" w:cstheme="minorHAnsi"/>
                <w:color w:val="000000"/>
              </w:rPr>
            </w:pPr>
            <w:r w:rsidRPr="00333020">
              <w:rPr>
                <w:rFonts w:asciiTheme="minorHAnsi" w:hAnsiTheme="minorHAnsi" w:cstheme="minorHAnsi"/>
                <w:b w:val="0"/>
                <w:bCs w:val="0"/>
                <w:color w:val="000000"/>
              </w:rPr>
              <w:t>Education Law Section 6808 and any regulations promulgated thereunder</w:t>
            </w:r>
          </w:p>
          <w:p w14:paraId="3C18C457" w14:textId="77777777" w:rsidR="00BE49A1" w:rsidRPr="00333020" w:rsidRDefault="00BE49A1" w:rsidP="00A74F6C">
            <w:pPr>
              <w:jc w:val="left"/>
              <w:rPr>
                <w:rFonts w:asciiTheme="minorHAnsi" w:hAnsiTheme="minorHAnsi" w:cstheme="minorHAnsi"/>
                <w:color w:val="000000"/>
              </w:rPr>
            </w:pPr>
          </w:p>
          <w:p w14:paraId="1D31242F" w14:textId="77777777" w:rsidR="00BE49A1" w:rsidRPr="00333020" w:rsidRDefault="00BE49A1" w:rsidP="00A74F6C">
            <w:pPr>
              <w:jc w:val="left"/>
              <w:rPr>
                <w:rFonts w:asciiTheme="minorHAnsi" w:hAnsiTheme="minorHAnsi" w:cstheme="minorHAnsi"/>
                <w:color w:val="000000"/>
              </w:rPr>
            </w:pPr>
          </w:p>
          <w:p w14:paraId="0145EC1B" w14:textId="77777777" w:rsidR="00BE49A1" w:rsidRPr="00333020" w:rsidRDefault="00BE49A1" w:rsidP="00A74F6C">
            <w:pPr>
              <w:jc w:val="left"/>
              <w:rPr>
                <w:rFonts w:asciiTheme="minorHAnsi" w:hAnsiTheme="minorHAnsi" w:cstheme="minorHAnsi"/>
                <w:color w:val="000000"/>
              </w:rPr>
            </w:pPr>
          </w:p>
          <w:p w14:paraId="727F70CB" w14:textId="77777777" w:rsidR="00BE49A1" w:rsidRPr="00333020" w:rsidRDefault="00BE49A1" w:rsidP="00A74F6C">
            <w:pPr>
              <w:jc w:val="left"/>
              <w:rPr>
                <w:rFonts w:asciiTheme="minorHAnsi" w:hAnsiTheme="minorHAnsi" w:cstheme="minorHAnsi"/>
                <w:color w:val="000000"/>
              </w:rPr>
            </w:pPr>
          </w:p>
          <w:p w14:paraId="1E17034D" w14:textId="77777777" w:rsidR="00BE49A1" w:rsidRPr="00333020" w:rsidRDefault="00BE49A1" w:rsidP="00A74F6C">
            <w:pPr>
              <w:jc w:val="left"/>
              <w:rPr>
                <w:rFonts w:asciiTheme="minorHAnsi" w:hAnsiTheme="minorHAnsi" w:cstheme="minorHAnsi"/>
                <w:color w:val="000000"/>
              </w:rPr>
            </w:pPr>
          </w:p>
          <w:p w14:paraId="73E66109" w14:textId="77777777" w:rsidR="00BE49A1" w:rsidRPr="00333020" w:rsidRDefault="00BE49A1" w:rsidP="00A74F6C">
            <w:pPr>
              <w:jc w:val="left"/>
              <w:rPr>
                <w:rFonts w:asciiTheme="minorHAnsi" w:hAnsiTheme="minorHAnsi" w:cstheme="minorHAnsi"/>
                <w:b w:val="0"/>
                <w:bCs w:val="0"/>
                <w:color w:val="000000"/>
              </w:rPr>
            </w:pPr>
            <w:r w:rsidRPr="00333020">
              <w:rPr>
                <w:rFonts w:asciiTheme="minorHAnsi" w:hAnsiTheme="minorHAnsi" w:cstheme="minorHAnsi"/>
              </w:rPr>
              <w:t>EO 202.82</w:t>
            </w:r>
          </w:p>
        </w:tc>
        <w:tc>
          <w:tcPr>
            <w:tcW w:w="1800" w:type="dxa"/>
            <w:shd w:val="clear" w:color="auto" w:fill="auto"/>
          </w:tcPr>
          <w:p w14:paraId="68257BB8" w14:textId="77777777" w:rsidR="00BE49A1" w:rsidRPr="00333020" w:rsidRDefault="00BE49A1" w:rsidP="00A74F6C">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3020">
              <w:rPr>
                <w:rFonts w:asciiTheme="minorHAnsi" w:hAnsiTheme="minorHAnsi" w:cstheme="minorHAnsi"/>
              </w:rPr>
              <w:t>Transfer of vaccine materials</w:t>
            </w:r>
          </w:p>
        </w:tc>
        <w:tc>
          <w:tcPr>
            <w:tcW w:w="8010" w:type="dxa"/>
            <w:shd w:val="clear" w:color="auto" w:fill="auto"/>
          </w:tcPr>
          <w:p w14:paraId="01083FF4" w14:textId="77777777" w:rsidR="00BE49A1" w:rsidRPr="00333020" w:rsidRDefault="00BE49A1" w:rsidP="00A74F6C">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333020">
              <w:rPr>
                <w:rFonts w:asciiTheme="minorHAnsi" w:hAnsiTheme="minorHAnsi" w:cstheme="minorHAnsi"/>
                <w:color w:val="000000"/>
              </w:rPr>
              <w:t>To the extent necessary, to permit an authorized vaccine provider within New York State to furnish federal COVID-19 vaccine and ancillary supplies (obtained as a result of enrollment in the CDC COVID-19 Vaccination Program) to another authorized vaccine provider within New York State, who has also enrolled in the CDC COVID-19 Vaccination Program, for the purposes of administering such vaccination at no cost and subject to applicable storage and handling requirements; the conditions set forth in CDC COVID-19 Vaccination Program Provider Agreement; and any guidance issued by the DOH in consultation with SED</w:t>
            </w:r>
          </w:p>
        </w:tc>
      </w:tr>
      <w:tr w:rsidR="009A12C8" w:rsidRPr="0075261A" w14:paraId="5CCF27F2" w14:textId="77777777" w:rsidTr="00E45525">
        <w:tc>
          <w:tcPr>
            <w:cnfStyle w:val="001000000000" w:firstRow="0" w:lastRow="0" w:firstColumn="1" w:lastColumn="0" w:oddVBand="0" w:evenVBand="0" w:oddHBand="0" w:evenHBand="0" w:firstRowFirstColumn="0" w:firstRowLastColumn="0" w:lastRowFirstColumn="0" w:lastRowLastColumn="0"/>
            <w:tcW w:w="3685" w:type="dxa"/>
            <w:shd w:val="clear" w:color="auto" w:fill="CEE1F5" w:themeFill="accent1" w:themeFillTint="33"/>
          </w:tcPr>
          <w:p w14:paraId="3D2D4146" w14:textId="77777777" w:rsidR="00BE49A1" w:rsidRDefault="00BE49A1" w:rsidP="00A74F6C">
            <w:pPr>
              <w:jc w:val="left"/>
              <w:rPr>
                <w:rFonts w:asciiTheme="minorHAnsi" w:hAnsiTheme="minorHAnsi" w:cstheme="minorHAnsi"/>
                <w:color w:val="000000"/>
              </w:rPr>
            </w:pPr>
            <w:r w:rsidRPr="003A74BC">
              <w:rPr>
                <w:rFonts w:asciiTheme="minorHAnsi" w:hAnsiTheme="minorHAnsi" w:cstheme="minorHAnsi"/>
                <w:b w:val="0"/>
                <w:bCs w:val="0"/>
                <w:color w:val="000000"/>
              </w:rPr>
              <w:lastRenderedPageBreak/>
              <w:t>Directive issued by Section 29-a of Article 2-B of the Executive Law to issue any directive during a disaster emergency necessary to cope with the disaster</w:t>
            </w:r>
          </w:p>
          <w:p w14:paraId="0C2DFC5D" w14:textId="77777777" w:rsidR="00BE49A1" w:rsidRDefault="00BE49A1" w:rsidP="00A74F6C">
            <w:pPr>
              <w:jc w:val="left"/>
              <w:rPr>
                <w:rFonts w:asciiTheme="minorHAnsi" w:hAnsiTheme="minorHAnsi" w:cstheme="minorHAnsi"/>
                <w:color w:val="000000"/>
              </w:rPr>
            </w:pPr>
          </w:p>
          <w:p w14:paraId="5B373EC5" w14:textId="77777777" w:rsidR="00BE49A1" w:rsidRDefault="00BE49A1" w:rsidP="00A74F6C">
            <w:pPr>
              <w:jc w:val="left"/>
              <w:rPr>
                <w:rFonts w:asciiTheme="minorHAnsi" w:hAnsiTheme="minorHAnsi" w:cstheme="minorHAnsi"/>
                <w:b w:val="0"/>
                <w:bCs w:val="0"/>
              </w:rPr>
            </w:pPr>
          </w:p>
          <w:p w14:paraId="716FF43D" w14:textId="77777777" w:rsidR="00BE49A1" w:rsidRDefault="00BE49A1" w:rsidP="00A74F6C">
            <w:pPr>
              <w:jc w:val="left"/>
              <w:rPr>
                <w:rFonts w:asciiTheme="minorHAnsi" w:hAnsiTheme="minorHAnsi" w:cstheme="minorHAnsi"/>
                <w:b w:val="0"/>
                <w:bCs w:val="0"/>
              </w:rPr>
            </w:pPr>
          </w:p>
          <w:p w14:paraId="6EF9BED8" w14:textId="77777777" w:rsidR="00BE49A1" w:rsidRDefault="00BE49A1" w:rsidP="00A74F6C">
            <w:pPr>
              <w:jc w:val="left"/>
              <w:rPr>
                <w:rFonts w:asciiTheme="minorHAnsi" w:hAnsiTheme="minorHAnsi" w:cstheme="minorHAnsi"/>
                <w:b w:val="0"/>
                <w:bCs w:val="0"/>
              </w:rPr>
            </w:pPr>
          </w:p>
          <w:p w14:paraId="7E1B59E1" w14:textId="77777777" w:rsidR="00BE49A1" w:rsidRDefault="00BE49A1" w:rsidP="00A74F6C">
            <w:pPr>
              <w:jc w:val="left"/>
              <w:rPr>
                <w:rFonts w:asciiTheme="minorHAnsi" w:hAnsiTheme="minorHAnsi" w:cstheme="minorHAnsi"/>
                <w:b w:val="0"/>
                <w:bCs w:val="0"/>
              </w:rPr>
            </w:pPr>
          </w:p>
          <w:p w14:paraId="3CE17901" w14:textId="77777777" w:rsidR="009A12C8" w:rsidRDefault="009A12C8" w:rsidP="00A74F6C">
            <w:pPr>
              <w:jc w:val="left"/>
              <w:rPr>
                <w:rFonts w:asciiTheme="minorHAnsi" w:hAnsiTheme="minorHAnsi" w:cstheme="minorHAnsi"/>
                <w:b w:val="0"/>
                <w:bCs w:val="0"/>
              </w:rPr>
            </w:pPr>
          </w:p>
          <w:p w14:paraId="7A53FEDA" w14:textId="567E0DBA" w:rsidR="00BE49A1" w:rsidRPr="003A74BC" w:rsidRDefault="00BE49A1" w:rsidP="00A74F6C">
            <w:pPr>
              <w:jc w:val="left"/>
              <w:rPr>
                <w:rFonts w:asciiTheme="minorHAnsi" w:hAnsiTheme="minorHAnsi" w:cstheme="minorHAnsi"/>
                <w:color w:val="000000"/>
              </w:rPr>
            </w:pPr>
            <w:r>
              <w:rPr>
                <w:rFonts w:asciiTheme="minorHAnsi" w:hAnsiTheme="minorHAnsi" w:cstheme="minorHAnsi"/>
              </w:rPr>
              <w:t>EO 202.88</w:t>
            </w:r>
            <w:r w:rsidR="00BA3966">
              <w:rPr>
                <w:rFonts w:asciiTheme="minorHAnsi" w:hAnsiTheme="minorHAnsi" w:cstheme="minorHAnsi"/>
              </w:rPr>
              <w:t>; modified by EO 202.89 (see footnote)</w:t>
            </w:r>
          </w:p>
        </w:tc>
        <w:tc>
          <w:tcPr>
            <w:tcW w:w="1800" w:type="dxa"/>
            <w:shd w:val="clear" w:color="auto" w:fill="CEE1F5" w:themeFill="accent1" w:themeFillTint="33"/>
          </w:tcPr>
          <w:p w14:paraId="0364E39D" w14:textId="77777777" w:rsidR="00BE49A1" w:rsidRDefault="00BE49A1" w:rsidP="00A74F6C">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Reporting</w:t>
            </w:r>
          </w:p>
        </w:tc>
        <w:tc>
          <w:tcPr>
            <w:tcW w:w="8010" w:type="dxa"/>
            <w:shd w:val="clear" w:color="auto" w:fill="CEE1F5" w:themeFill="accent1" w:themeFillTint="33"/>
          </w:tcPr>
          <w:p w14:paraId="507CBF99" w14:textId="11DE0D6B" w:rsidR="00BE49A1" w:rsidRDefault="00BE49A1" w:rsidP="00A74F6C">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 xml:space="preserve">Any health care facility, provider, or entity who has been allocated and has received COVID-19 vaccine, or who has received redistributed COVID-19 vaccine, must administer such vaccine within one week of its receipt by such facility. Any health care facility, provider, or entity who is not on pace to administer all vaccine must notify DOH on the fifth day after receipt. This will be effective for any vaccine currently on hand at any health care facility, provider, or entity as of </w:t>
            </w:r>
            <w:r w:rsidRPr="00BA3966">
              <w:rPr>
                <w:rFonts w:asciiTheme="minorHAnsi" w:hAnsiTheme="minorHAnsi" w:cstheme="minorHAnsi"/>
                <w:strike/>
                <w:color w:val="000000"/>
              </w:rPr>
              <w:t>January 4, 2020</w:t>
            </w:r>
            <w:r w:rsidRPr="00BA3966">
              <w:rPr>
                <w:rStyle w:val="FootnoteReference"/>
                <w:rFonts w:asciiTheme="minorHAnsi" w:hAnsiTheme="minorHAnsi" w:cstheme="minorHAnsi"/>
                <w:strike/>
                <w:color w:val="000000"/>
              </w:rPr>
              <w:footnoteReference w:id="11"/>
            </w:r>
            <w:r>
              <w:rPr>
                <w:rFonts w:asciiTheme="minorHAnsi" w:hAnsiTheme="minorHAnsi" w:cstheme="minorHAnsi"/>
                <w:color w:val="000000"/>
              </w:rPr>
              <w:t xml:space="preserve"> </w:t>
            </w:r>
            <w:r w:rsidR="00BA3966">
              <w:rPr>
                <w:rFonts w:asciiTheme="minorHAnsi" w:hAnsiTheme="minorHAnsi" w:cstheme="minorHAnsi"/>
                <w:color w:val="000000"/>
              </w:rPr>
              <w:t>January 4, 202</w:t>
            </w:r>
            <w:r w:rsidR="00EB4E09">
              <w:rPr>
                <w:rFonts w:asciiTheme="minorHAnsi" w:hAnsiTheme="minorHAnsi" w:cstheme="minorHAnsi"/>
                <w:color w:val="000000"/>
              </w:rPr>
              <w:t>1</w:t>
            </w:r>
            <w:r w:rsidR="00EB4E09">
              <w:rPr>
                <w:rStyle w:val="FootnoteReference"/>
                <w:rFonts w:asciiTheme="minorHAnsi" w:hAnsiTheme="minorHAnsi" w:cstheme="minorHAnsi"/>
                <w:color w:val="000000"/>
              </w:rPr>
              <w:footnoteReference w:id="12"/>
            </w:r>
            <w:r w:rsidR="00BA3966">
              <w:rPr>
                <w:rFonts w:asciiTheme="minorHAnsi" w:hAnsiTheme="minorHAnsi" w:cstheme="minorHAnsi"/>
                <w:color w:val="000000"/>
              </w:rPr>
              <w:t xml:space="preserve">, </w:t>
            </w:r>
            <w:r>
              <w:rPr>
                <w:rFonts w:asciiTheme="minorHAnsi" w:hAnsiTheme="minorHAnsi" w:cstheme="minorHAnsi"/>
                <w:color w:val="000000"/>
              </w:rPr>
              <w:t xml:space="preserve">and such remaining doses must be administered no later than </w:t>
            </w:r>
            <w:r w:rsidRPr="001F4F50">
              <w:rPr>
                <w:rFonts w:asciiTheme="minorHAnsi" w:hAnsiTheme="minorHAnsi" w:cstheme="minorHAnsi"/>
                <w:strike/>
                <w:color w:val="000000"/>
              </w:rPr>
              <w:t>January 8, 2020</w:t>
            </w:r>
            <w:r w:rsidRPr="001F4F50">
              <w:rPr>
                <w:rStyle w:val="FootnoteReference"/>
                <w:rFonts w:asciiTheme="minorHAnsi" w:hAnsiTheme="minorHAnsi" w:cstheme="minorHAnsi"/>
                <w:strike/>
                <w:color w:val="000000"/>
              </w:rPr>
              <w:footnoteReference w:id="13"/>
            </w:r>
            <w:r w:rsidR="001F4F50">
              <w:rPr>
                <w:rFonts w:asciiTheme="minorHAnsi" w:hAnsiTheme="minorHAnsi" w:cstheme="minorHAnsi"/>
                <w:color w:val="000000"/>
              </w:rPr>
              <w:t xml:space="preserve"> January 8, 2021</w:t>
            </w:r>
            <w:r w:rsidR="00EB4E09">
              <w:rPr>
                <w:rStyle w:val="FootnoteReference"/>
                <w:rFonts w:asciiTheme="minorHAnsi" w:hAnsiTheme="minorHAnsi" w:cstheme="minorHAnsi"/>
                <w:color w:val="000000"/>
              </w:rPr>
              <w:footnoteReference w:id="14"/>
            </w:r>
            <w:r w:rsidR="00EB4E09">
              <w:rPr>
                <w:rFonts w:asciiTheme="minorHAnsi" w:hAnsiTheme="minorHAnsi" w:cstheme="minorHAnsi"/>
                <w:color w:val="000000"/>
              </w:rPr>
              <w:t>, provided, however, that a facility may request an extension of such deadline which may be granted by the Commissioner for Good cause</w:t>
            </w:r>
            <w:r>
              <w:rPr>
                <w:rFonts w:asciiTheme="minorHAnsi" w:hAnsiTheme="minorHAnsi" w:cstheme="minorHAnsi"/>
                <w:color w:val="000000"/>
              </w:rPr>
              <w:t>.</w:t>
            </w:r>
            <w:r w:rsidR="00EB4E09">
              <w:rPr>
                <w:rStyle w:val="FootnoteReference"/>
                <w:rFonts w:asciiTheme="minorHAnsi" w:hAnsiTheme="minorHAnsi" w:cstheme="minorHAnsi"/>
                <w:color w:val="000000"/>
              </w:rPr>
              <w:footnoteReference w:id="15"/>
            </w:r>
            <w:r>
              <w:rPr>
                <w:rFonts w:asciiTheme="minorHAnsi" w:hAnsiTheme="minorHAnsi" w:cstheme="minorHAnsi"/>
                <w:color w:val="000000"/>
              </w:rPr>
              <w:t xml:space="preserve"> The failure to administer vaccine in accordance with this process may result in a civil penalty of up to $100.000, and/or reduction or elimination of future allocations of vaccine. Failure to notify DOH pursuant to the directive may also cause DOH to reduce or eliminate future allocations of vaccine to such facility, provider, or entity</w:t>
            </w:r>
          </w:p>
        </w:tc>
      </w:tr>
      <w:tr w:rsidR="00E45525" w:rsidRPr="0075261A" w14:paraId="5E794547" w14:textId="77777777" w:rsidTr="00E455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shd w:val="clear" w:color="auto" w:fill="auto"/>
          </w:tcPr>
          <w:p w14:paraId="6D638B42" w14:textId="77777777" w:rsidR="00E45525" w:rsidRPr="00180B9C" w:rsidRDefault="00E45525" w:rsidP="00E45525">
            <w:pPr>
              <w:jc w:val="left"/>
              <w:rPr>
                <w:rFonts w:asciiTheme="minorHAnsi" w:hAnsiTheme="minorHAnsi" w:cstheme="minorHAnsi"/>
                <w:color w:val="000000"/>
              </w:rPr>
            </w:pPr>
            <w:r w:rsidRPr="00180B9C">
              <w:rPr>
                <w:rFonts w:asciiTheme="minorHAnsi" w:hAnsiTheme="minorHAnsi" w:cstheme="minorHAnsi"/>
                <w:b w:val="0"/>
                <w:bCs w:val="0"/>
                <w:color w:val="000000"/>
              </w:rPr>
              <w:t>Directive issued by Section 29-a of Article 2-B of the Executive Law to issue any directive during a disaster emergency necessary to cope with the disaster</w:t>
            </w:r>
          </w:p>
          <w:p w14:paraId="1EE25458" w14:textId="77777777" w:rsidR="00E45525" w:rsidRPr="00180B9C" w:rsidRDefault="00E45525" w:rsidP="00E45525">
            <w:pPr>
              <w:jc w:val="left"/>
              <w:rPr>
                <w:rFonts w:asciiTheme="minorHAnsi" w:hAnsiTheme="minorHAnsi" w:cstheme="minorHAnsi"/>
                <w:color w:val="000000"/>
              </w:rPr>
            </w:pPr>
          </w:p>
          <w:p w14:paraId="553D9200" w14:textId="3B6D56F1" w:rsidR="00E45525" w:rsidRPr="003A74BC" w:rsidRDefault="00E45525" w:rsidP="00E45525">
            <w:pPr>
              <w:jc w:val="left"/>
              <w:rPr>
                <w:rFonts w:asciiTheme="minorHAnsi" w:hAnsiTheme="minorHAnsi" w:cstheme="minorHAnsi"/>
                <w:color w:val="000000"/>
              </w:rPr>
            </w:pPr>
            <w:r w:rsidRPr="00180B9C">
              <w:rPr>
                <w:rFonts w:asciiTheme="minorHAnsi" w:hAnsiTheme="minorHAnsi" w:cstheme="minorHAnsi"/>
              </w:rPr>
              <w:t>EO 202.</w:t>
            </w:r>
            <w:r>
              <w:rPr>
                <w:rFonts w:asciiTheme="minorHAnsi" w:hAnsiTheme="minorHAnsi" w:cstheme="minorHAnsi"/>
              </w:rPr>
              <w:t>91</w:t>
            </w:r>
          </w:p>
        </w:tc>
        <w:tc>
          <w:tcPr>
            <w:tcW w:w="1800" w:type="dxa"/>
            <w:shd w:val="clear" w:color="auto" w:fill="auto"/>
          </w:tcPr>
          <w:p w14:paraId="3616E57D" w14:textId="75C0A8F5" w:rsidR="00E45525" w:rsidRDefault="00E45525" w:rsidP="00A74F6C">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Vaccine supply</w:t>
            </w:r>
          </w:p>
        </w:tc>
        <w:tc>
          <w:tcPr>
            <w:tcW w:w="8010" w:type="dxa"/>
            <w:shd w:val="clear" w:color="auto" w:fill="auto"/>
          </w:tcPr>
          <w:p w14:paraId="276EBDEF" w14:textId="1E047DE6" w:rsidR="00E45525" w:rsidRDefault="00E45525" w:rsidP="00A74F6C">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Providers, unless otherwise directed should not schedule appointments until they receive an allocation, and no more appointments should be scheduled that the actual allocation allows</w:t>
            </w:r>
          </w:p>
        </w:tc>
      </w:tr>
      <w:tr w:rsidR="007C469A" w:rsidRPr="0075261A" w14:paraId="59DC4CEF" w14:textId="77777777" w:rsidTr="007C469A">
        <w:tc>
          <w:tcPr>
            <w:cnfStyle w:val="001000000000" w:firstRow="0" w:lastRow="0" w:firstColumn="1" w:lastColumn="0" w:oddVBand="0" w:evenVBand="0" w:oddHBand="0" w:evenHBand="0" w:firstRowFirstColumn="0" w:firstRowLastColumn="0" w:lastRowFirstColumn="0" w:lastRowLastColumn="0"/>
            <w:tcW w:w="13495" w:type="dxa"/>
            <w:gridSpan w:val="3"/>
            <w:shd w:val="clear" w:color="auto" w:fill="9BCBEB" w:themeFill="accent2"/>
          </w:tcPr>
          <w:p w14:paraId="3EBC5381" w14:textId="602D4864" w:rsidR="007C469A" w:rsidRDefault="007C469A" w:rsidP="00816349">
            <w:pPr>
              <w:jc w:val="left"/>
              <w:rPr>
                <w:rFonts w:asciiTheme="minorHAnsi" w:hAnsiTheme="minorHAnsi" w:cstheme="minorHAnsi"/>
                <w:color w:val="000000"/>
              </w:rPr>
            </w:pPr>
            <w:r>
              <w:rPr>
                <w:rFonts w:asciiTheme="minorHAnsi" w:hAnsiTheme="minorHAnsi" w:cstheme="minorHAnsi"/>
                <w:color w:val="000000"/>
              </w:rPr>
              <w:t>Miscellaneous</w:t>
            </w:r>
          </w:p>
        </w:tc>
      </w:tr>
      <w:tr w:rsidR="009A12C8" w:rsidRPr="00333020" w14:paraId="5025469F" w14:textId="77777777" w:rsidTr="00A74F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4599CDAA" w14:textId="77777777" w:rsidR="00995DF2" w:rsidRPr="00333020" w:rsidRDefault="00995DF2" w:rsidP="00A74F6C">
            <w:pPr>
              <w:jc w:val="left"/>
              <w:rPr>
                <w:rFonts w:asciiTheme="minorHAnsi" w:hAnsiTheme="minorHAnsi" w:cstheme="minorHAnsi"/>
                <w:b w:val="0"/>
                <w:bCs w:val="0"/>
              </w:rPr>
            </w:pPr>
            <w:r w:rsidRPr="00333020">
              <w:rPr>
                <w:rFonts w:asciiTheme="minorHAnsi" w:hAnsiTheme="minorHAnsi" w:cstheme="minorHAnsi"/>
                <w:b w:val="0"/>
                <w:bCs w:val="0"/>
                <w:color w:val="000000"/>
              </w:rPr>
              <w:t xml:space="preserve">Insurance Law Sections 3216(i)(17)(E), 3221(l)(8)(E) and (F), and 4303(j)(3) </w:t>
            </w:r>
          </w:p>
        </w:tc>
        <w:tc>
          <w:tcPr>
            <w:tcW w:w="1800" w:type="dxa"/>
          </w:tcPr>
          <w:p w14:paraId="3873C135" w14:textId="77777777" w:rsidR="00995DF2" w:rsidRPr="00333020" w:rsidRDefault="00995DF2" w:rsidP="00A74F6C">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3020">
              <w:rPr>
                <w:rFonts w:asciiTheme="minorHAnsi" w:hAnsiTheme="minorHAnsi" w:cstheme="minorHAnsi"/>
              </w:rPr>
              <w:t xml:space="preserve">Health insurance </w:t>
            </w:r>
          </w:p>
        </w:tc>
        <w:tc>
          <w:tcPr>
            <w:tcW w:w="8010" w:type="dxa"/>
          </w:tcPr>
          <w:p w14:paraId="4BC7EEE9" w14:textId="77777777" w:rsidR="00995DF2" w:rsidRPr="00333020" w:rsidRDefault="00995DF2" w:rsidP="00A74F6C">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3020">
              <w:rPr>
                <w:rFonts w:asciiTheme="minorHAnsi" w:hAnsiTheme="minorHAnsi" w:cstheme="minorHAnsi"/>
                <w:color w:val="000000"/>
              </w:rPr>
              <w:t>To apply to grandfathered health plans with regard to COVID-19 immunizations</w:t>
            </w:r>
          </w:p>
        </w:tc>
      </w:tr>
      <w:tr w:rsidR="009A12C8" w:rsidRPr="00333020" w14:paraId="74C2C2BB" w14:textId="77777777" w:rsidTr="00A74F6C">
        <w:tc>
          <w:tcPr>
            <w:cnfStyle w:val="001000000000" w:firstRow="0" w:lastRow="0" w:firstColumn="1" w:lastColumn="0" w:oddVBand="0" w:evenVBand="0" w:oddHBand="0" w:evenHBand="0" w:firstRowFirstColumn="0" w:firstRowLastColumn="0" w:lastRowFirstColumn="0" w:lastRowLastColumn="0"/>
            <w:tcW w:w="3685" w:type="dxa"/>
          </w:tcPr>
          <w:p w14:paraId="11086A26" w14:textId="77777777" w:rsidR="00700428" w:rsidRPr="00333020" w:rsidRDefault="00700428" w:rsidP="00A74F6C">
            <w:pPr>
              <w:pStyle w:val="RBNBasicNoSpace"/>
              <w:rPr>
                <w:rFonts w:asciiTheme="minorHAnsi" w:hAnsiTheme="minorHAnsi" w:cstheme="minorHAnsi"/>
                <w:sz w:val="22"/>
                <w:szCs w:val="22"/>
              </w:rPr>
            </w:pPr>
            <w:r w:rsidRPr="00333020">
              <w:rPr>
                <w:rFonts w:asciiTheme="minorHAnsi" w:hAnsiTheme="minorHAnsi" w:cstheme="minorHAnsi"/>
                <w:b w:val="0"/>
                <w:bCs w:val="0"/>
                <w:sz w:val="22"/>
                <w:szCs w:val="22"/>
              </w:rPr>
              <w:t>Laws of 2020 Chapter 110</w:t>
            </w:r>
          </w:p>
          <w:p w14:paraId="0ADCDF6B" w14:textId="77777777" w:rsidR="00700428" w:rsidRPr="00333020" w:rsidRDefault="00700428" w:rsidP="00A74F6C">
            <w:pPr>
              <w:pStyle w:val="RBNBasicNoSpace"/>
              <w:rPr>
                <w:rFonts w:asciiTheme="minorHAnsi" w:hAnsiTheme="minorHAnsi" w:cstheme="minorHAnsi"/>
                <w:sz w:val="22"/>
                <w:szCs w:val="22"/>
              </w:rPr>
            </w:pPr>
          </w:p>
          <w:p w14:paraId="5A382E17" w14:textId="77777777" w:rsidR="00700428" w:rsidRPr="00333020" w:rsidRDefault="00700428" w:rsidP="00A74F6C">
            <w:pPr>
              <w:pStyle w:val="RBNBasicNoSpace"/>
              <w:rPr>
                <w:rFonts w:asciiTheme="minorHAnsi" w:hAnsiTheme="minorHAnsi" w:cstheme="minorHAnsi"/>
                <w:b w:val="0"/>
                <w:bCs w:val="0"/>
              </w:rPr>
            </w:pPr>
          </w:p>
          <w:p w14:paraId="5673B468" w14:textId="7872767A" w:rsidR="00700428" w:rsidRPr="00333020" w:rsidRDefault="00700428" w:rsidP="00A74F6C">
            <w:pPr>
              <w:pStyle w:val="RBNBasicNoSpace"/>
              <w:rPr>
                <w:rFonts w:asciiTheme="minorHAnsi" w:hAnsiTheme="minorHAnsi" w:cstheme="minorHAnsi"/>
                <w:b w:val="0"/>
                <w:bCs w:val="0"/>
                <w:sz w:val="22"/>
                <w:szCs w:val="22"/>
              </w:rPr>
            </w:pPr>
            <w:r w:rsidRPr="00333020">
              <w:rPr>
                <w:rFonts w:asciiTheme="minorHAnsi" w:hAnsiTheme="minorHAnsi" w:cstheme="minorHAnsi"/>
              </w:rPr>
              <w:t>EO 202.82</w:t>
            </w:r>
          </w:p>
        </w:tc>
        <w:tc>
          <w:tcPr>
            <w:tcW w:w="1800" w:type="dxa"/>
          </w:tcPr>
          <w:p w14:paraId="2FDCDDE3" w14:textId="0B05A78F" w:rsidR="00700428" w:rsidRPr="00333020" w:rsidRDefault="00700428"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33020">
              <w:rPr>
                <w:rFonts w:asciiTheme="minorHAnsi" w:hAnsiTheme="minorHAnsi" w:cstheme="minorHAnsi"/>
                <w:sz w:val="22"/>
                <w:szCs w:val="22"/>
              </w:rPr>
              <w:t>Vaccine administration</w:t>
            </w:r>
          </w:p>
        </w:tc>
        <w:tc>
          <w:tcPr>
            <w:tcW w:w="8010" w:type="dxa"/>
          </w:tcPr>
          <w:p w14:paraId="47391AB7" w14:textId="36937363" w:rsidR="00700428" w:rsidRPr="00333020" w:rsidRDefault="00700428"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33020">
              <w:rPr>
                <w:rFonts w:asciiTheme="minorHAnsi" w:hAnsiTheme="minorHAnsi" w:cstheme="minorHAnsi"/>
                <w:sz w:val="22"/>
                <w:szCs w:val="22"/>
              </w:rPr>
              <w:t xml:space="preserve">To the extent necessary </w:t>
            </w:r>
            <w:r w:rsidRPr="00333020">
              <w:rPr>
                <w:rFonts w:asciiTheme="minorHAnsi" w:hAnsiTheme="minorHAnsi" w:cstheme="minorHAnsi"/>
                <w:color w:val="000000"/>
                <w:sz w:val="22"/>
                <w:szCs w:val="22"/>
              </w:rPr>
              <w:t>and subject to the certification by the Commissioner</w:t>
            </w:r>
            <w:r w:rsidR="00632642" w:rsidRPr="00333020">
              <w:rPr>
                <w:rFonts w:asciiTheme="minorHAnsi" w:hAnsiTheme="minorHAnsi" w:cstheme="minorHAnsi"/>
                <w:color w:val="000000"/>
                <w:sz w:val="22"/>
                <w:szCs w:val="22"/>
              </w:rPr>
              <w:t xml:space="preserve">s </w:t>
            </w:r>
            <w:r w:rsidRPr="00333020">
              <w:rPr>
                <w:rFonts w:asciiTheme="minorHAnsi" w:hAnsiTheme="minorHAnsi" w:cstheme="minorHAnsi"/>
                <w:color w:val="000000"/>
                <w:sz w:val="22"/>
                <w:szCs w:val="22"/>
              </w:rPr>
              <w:t>of Health and Education, to permit licensed pharmacists to administer COVID-19 vaccine less than 90 days after approval of such vaccine by the FDA’s Center for Biologics Evaluation and Research</w:t>
            </w:r>
          </w:p>
        </w:tc>
      </w:tr>
      <w:tr w:rsidR="00783F8F" w:rsidRPr="00333020" w14:paraId="5A7F1904" w14:textId="77777777" w:rsidTr="00266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2A917F76" w14:textId="77777777" w:rsidR="00B839E9" w:rsidRPr="00333020" w:rsidRDefault="00B839E9" w:rsidP="00266F04">
            <w:pPr>
              <w:jc w:val="left"/>
              <w:rPr>
                <w:rFonts w:asciiTheme="minorHAnsi" w:hAnsiTheme="minorHAnsi" w:cstheme="minorHAnsi"/>
                <w:b w:val="0"/>
                <w:bCs w:val="0"/>
                <w:color w:val="000000"/>
              </w:rPr>
            </w:pPr>
            <w:r w:rsidRPr="00333020">
              <w:rPr>
                <w:rFonts w:asciiTheme="minorHAnsi" w:hAnsiTheme="minorHAnsi" w:cstheme="minorHAnsi"/>
                <w:b w:val="0"/>
                <w:bCs w:val="0"/>
                <w:color w:val="000000"/>
              </w:rPr>
              <w:lastRenderedPageBreak/>
              <w:t>Education Law Section 6801(2)(a), (b), and (c)</w:t>
            </w:r>
          </w:p>
          <w:p w14:paraId="2AD39B73" w14:textId="77777777" w:rsidR="00B839E9" w:rsidRPr="00333020" w:rsidRDefault="00B839E9" w:rsidP="00266F04">
            <w:pPr>
              <w:jc w:val="left"/>
              <w:rPr>
                <w:rFonts w:asciiTheme="minorHAnsi" w:hAnsiTheme="minorHAnsi" w:cstheme="minorHAnsi"/>
                <w:b w:val="0"/>
                <w:bCs w:val="0"/>
                <w:color w:val="000000"/>
              </w:rPr>
            </w:pPr>
          </w:p>
          <w:p w14:paraId="12FF4C7E" w14:textId="77777777" w:rsidR="00B839E9" w:rsidRPr="00333020" w:rsidRDefault="00B839E9" w:rsidP="00266F04">
            <w:pPr>
              <w:jc w:val="left"/>
              <w:rPr>
                <w:rFonts w:asciiTheme="minorHAnsi" w:hAnsiTheme="minorHAnsi" w:cstheme="minorHAnsi"/>
                <w:b w:val="0"/>
                <w:bCs w:val="0"/>
                <w:color w:val="000000"/>
              </w:rPr>
            </w:pPr>
            <w:r w:rsidRPr="00333020">
              <w:rPr>
                <w:rFonts w:asciiTheme="minorHAnsi" w:hAnsiTheme="minorHAnsi" w:cstheme="minorHAnsi"/>
                <w:b w:val="0"/>
                <w:bCs w:val="0"/>
                <w:color w:val="000000"/>
              </w:rPr>
              <w:t xml:space="preserve"> 10 NYCRR Section 63.9(b)(5)</w:t>
            </w:r>
          </w:p>
          <w:p w14:paraId="67263CB6" w14:textId="77777777" w:rsidR="00B839E9" w:rsidRPr="00333020" w:rsidRDefault="00B839E9" w:rsidP="00266F04">
            <w:pPr>
              <w:jc w:val="left"/>
              <w:rPr>
                <w:rFonts w:asciiTheme="minorHAnsi" w:hAnsiTheme="minorHAnsi" w:cstheme="minorHAnsi"/>
                <w:b w:val="0"/>
                <w:bCs w:val="0"/>
                <w:color w:val="000000"/>
              </w:rPr>
            </w:pPr>
          </w:p>
          <w:p w14:paraId="40F40223" w14:textId="77777777" w:rsidR="00B839E9" w:rsidRPr="00333020" w:rsidRDefault="00B839E9" w:rsidP="00266F04">
            <w:pPr>
              <w:jc w:val="left"/>
              <w:rPr>
                <w:rFonts w:asciiTheme="minorHAnsi" w:hAnsiTheme="minorHAnsi" w:cstheme="minorHAnsi"/>
                <w:i/>
                <w:iCs/>
                <w:color w:val="000000"/>
              </w:rPr>
            </w:pPr>
            <w:r w:rsidRPr="00333020">
              <w:rPr>
                <w:rFonts w:asciiTheme="minorHAnsi" w:hAnsiTheme="minorHAnsi" w:cstheme="minorHAnsi"/>
                <w:b w:val="0"/>
                <w:bCs w:val="0"/>
                <w:i/>
                <w:iCs/>
                <w:color w:val="000000"/>
              </w:rPr>
              <w:t>*Insofar as the regulations require licensed pharmacists administering immunizing agents pursuant to a non-patient specific regimen to</w:t>
            </w:r>
            <w:r w:rsidRPr="00333020">
              <w:rPr>
                <w:rFonts w:asciiTheme="minorHAnsi" w:hAnsiTheme="minorHAnsi" w:cstheme="minorHAnsi"/>
                <w:b w:val="0"/>
                <w:bCs w:val="0"/>
                <w:color w:val="000000"/>
              </w:rPr>
              <w:t xml:space="preserve"> </w:t>
            </w:r>
            <w:r w:rsidRPr="00333020">
              <w:rPr>
                <w:rFonts w:asciiTheme="minorHAnsi" w:hAnsiTheme="minorHAnsi" w:cstheme="minorHAnsi"/>
                <w:b w:val="0"/>
                <w:bCs w:val="0"/>
                <w:i/>
                <w:iCs/>
                <w:color w:val="000000"/>
              </w:rPr>
              <w:t>report such administrations to patients' attending physicians and provide information to patients on the importance of having a primary health care practitioner</w:t>
            </w:r>
          </w:p>
          <w:p w14:paraId="6C02C165" w14:textId="77777777" w:rsidR="00B839E9" w:rsidRPr="00333020" w:rsidRDefault="00B839E9" w:rsidP="00266F04">
            <w:pPr>
              <w:jc w:val="left"/>
              <w:rPr>
                <w:rFonts w:asciiTheme="minorHAnsi" w:hAnsiTheme="minorHAnsi" w:cstheme="minorHAnsi"/>
                <w:i/>
                <w:iCs/>
                <w:color w:val="000000"/>
              </w:rPr>
            </w:pPr>
          </w:p>
          <w:p w14:paraId="40C220E0" w14:textId="77777777" w:rsidR="00B839E9" w:rsidRPr="00333020" w:rsidRDefault="00B839E9" w:rsidP="00266F04">
            <w:pPr>
              <w:jc w:val="left"/>
              <w:rPr>
                <w:rFonts w:asciiTheme="minorHAnsi" w:hAnsiTheme="minorHAnsi" w:cstheme="minorHAnsi"/>
                <w:b w:val="0"/>
                <w:bCs w:val="0"/>
                <w:color w:val="000000"/>
              </w:rPr>
            </w:pPr>
            <w:r w:rsidRPr="00333020">
              <w:rPr>
                <w:rFonts w:asciiTheme="minorHAnsi" w:hAnsiTheme="minorHAnsi" w:cstheme="minorHAnsi"/>
              </w:rPr>
              <w:t>EO 202.82</w:t>
            </w:r>
          </w:p>
        </w:tc>
        <w:tc>
          <w:tcPr>
            <w:tcW w:w="1800" w:type="dxa"/>
          </w:tcPr>
          <w:p w14:paraId="7273FB7A" w14:textId="5FD0AA6A" w:rsidR="00B839E9" w:rsidRPr="00333020" w:rsidRDefault="00B839E9"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3020">
              <w:rPr>
                <w:rFonts w:asciiTheme="minorHAnsi" w:hAnsiTheme="minorHAnsi" w:cstheme="minorHAnsi"/>
              </w:rPr>
              <w:t>Reporting</w:t>
            </w:r>
          </w:p>
        </w:tc>
        <w:tc>
          <w:tcPr>
            <w:tcW w:w="8010" w:type="dxa"/>
          </w:tcPr>
          <w:p w14:paraId="668369CF" w14:textId="77777777" w:rsidR="00B839E9" w:rsidRPr="00333020" w:rsidRDefault="00B839E9"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333020">
              <w:rPr>
                <w:rFonts w:asciiTheme="minorHAnsi" w:hAnsiTheme="minorHAnsi" w:cstheme="minorHAnsi"/>
                <w:color w:val="000000"/>
              </w:rPr>
              <w:t>To permit licensed pharmacists to administer vaccinations against influenza and COVID-19 without reporting such administrations to patients' attending physicians, but must, at a minimum, report the vaccination to the City Immunization Registry (CIR) or New York State Immunization Registry (NYSIIS)</w:t>
            </w:r>
          </w:p>
        </w:tc>
      </w:tr>
      <w:tr w:rsidR="00FD59A1" w:rsidRPr="00333020" w14:paraId="1395A461" w14:textId="77777777" w:rsidTr="00333020">
        <w:tc>
          <w:tcPr>
            <w:cnfStyle w:val="001000000000" w:firstRow="0" w:lastRow="0" w:firstColumn="1" w:lastColumn="0" w:oddVBand="0" w:evenVBand="0" w:oddHBand="0" w:evenHBand="0" w:firstRowFirstColumn="0" w:firstRowLastColumn="0" w:lastRowFirstColumn="0" w:lastRowLastColumn="0"/>
            <w:tcW w:w="3685" w:type="dxa"/>
          </w:tcPr>
          <w:p w14:paraId="24F96E48" w14:textId="77777777" w:rsidR="00FD59A1" w:rsidRPr="00333020" w:rsidRDefault="00FD59A1" w:rsidP="00266F04">
            <w:pPr>
              <w:jc w:val="left"/>
              <w:rPr>
                <w:rFonts w:asciiTheme="minorHAnsi" w:hAnsiTheme="minorHAnsi" w:cstheme="minorHAnsi"/>
                <w:b w:val="0"/>
                <w:bCs w:val="0"/>
                <w:color w:val="000000"/>
              </w:rPr>
            </w:pPr>
            <w:r w:rsidRPr="00333020">
              <w:rPr>
                <w:rFonts w:asciiTheme="minorHAnsi" w:hAnsiTheme="minorHAnsi" w:cstheme="minorHAnsi"/>
                <w:b w:val="0"/>
                <w:bCs w:val="0"/>
                <w:color w:val="000000"/>
              </w:rPr>
              <w:t>8 NYCRR Section 64.7(a)(3)(ii)</w:t>
            </w:r>
          </w:p>
          <w:p w14:paraId="10088F22" w14:textId="77777777" w:rsidR="00FD59A1" w:rsidRPr="00333020" w:rsidRDefault="00FD59A1" w:rsidP="00266F04">
            <w:pPr>
              <w:jc w:val="left"/>
              <w:rPr>
                <w:rFonts w:asciiTheme="minorHAnsi" w:hAnsiTheme="minorHAnsi" w:cstheme="minorHAnsi"/>
                <w:b w:val="0"/>
                <w:bCs w:val="0"/>
                <w:i/>
                <w:iCs/>
                <w:color w:val="000000"/>
              </w:rPr>
            </w:pPr>
          </w:p>
          <w:p w14:paraId="38836BC1" w14:textId="77777777" w:rsidR="00FD59A1" w:rsidRPr="00333020" w:rsidRDefault="00FD59A1" w:rsidP="00266F04">
            <w:pPr>
              <w:jc w:val="left"/>
              <w:rPr>
                <w:rFonts w:asciiTheme="minorHAnsi" w:hAnsiTheme="minorHAnsi" w:cstheme="minorHAnsi"/>
                <w:i/>
                <w:iCs/>
                <w:color w:val="000000"/>
              </w:rPr>
            </w:pPr>
            <w:r w:rsidRPr="00333020">
              <w:rPr>
                <w:rFonts w:asciiTheme="minorHAnsi" w:hAnsiTheme="minorHAnsi" w:cstheme="minorHAnsi"/>
                <w:b w:val="0"/>
                <w:bCs w:val="0"/>
                <w:i/>
                <w:iCs/>
                <w:color w:val="000000"/>
              </w:rPr>
              <w:t>*Insofar as the regulation requires registered professional nurses administering immunizing agents pursuant to a non-patient specific regimen to report such administration to patients' attending physicians</w:t>
            </w:r>
          </w:p>
          <w:p w14:paraId="636B9D1C" w14:textId="77777777" w:rsidR="00FD59A1" w:rsidRPr="00333020" w:rsidRDefault="00FD59A1" w:rsidP="00266F04">
            <w:pPr>
              <w:jc w:val="left"/>
              <w:rPr>
                <w:rFonts w:asciiTheme="minorHAnsi" w:hAnsiTheme="minorHAnsi" w:cstheme="minorHAnsi"/>
                <w:i/>
                <w:iCs/>
                <w:color w:val="000000"/>
              </w:rPr>
            </w:pPr>
          </w:p>
          <w:p w14:paraId="3367D010" w14:textId="447508F1" w:rsidR="00FD59A1" w:rsidRPr="00333020" w:rsidRDefault="00FD59A1" w:rsidP="00266F04">
            <w:pPr>
              <w:jc w:val="left"/>
              <w:rPr>
                <w:rFonts w:asciiTheme="minorHAnsi" w:hAnsiTheme="minorHAnsi" w:cstheme="minorHAnsi"/>
              </w:rPr>
            </w:pPr>
            <w:r w:rsidRPr="00333020">
              <w:rPr>
                <w:rFonts w:asciiTheme="minorHAnsi" w:hAnsiTheme="minorHAnsi" w:cstheme="minorHAnsi"/>
                <w:color w:val="000000"/>
              </w:rPr>
              <w:t>EO 202.82</w:t>
            </w:r>
          </w:p>
        </w:tc>
        <w:tc>
          <w:tcPr>
            <w:tcW w:w="1800" w:type="dxa"/>
          </w:tcPr>
          <w:p w14:paraId="30A5BEF2" w14:textId="77777777" w:rsidR="00FD59A1" w:rsidRPr="00333020" w:rsidRDefault="00FD59A1" w:rsidP="00266F04">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33020">
              <w:rPr>
                <w:rFonts w:asciiTheme="minorHAnsi" w:hAnsiTheme="minorHAnsi" w:cstheme="minorHAnsi"/>
              </w:rPr>
              <w:t>Reporting</w:t>
            </w:r>
          </w:p>
        </w:tc>
        <w:tc>
          <w:tcPr>
            <w:tcW w:w="8010" w:type="dxa"/>
          </w:tcPr>
          <w:p w14:paraId="619B082E" w14:textId="2FA22197" w:rsidR="00FD59A1" w:rsidRPr="00333020" w:rsidRDefault="00FD59A1" w:rsidP="00266F04">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33020">
              <w:rPr>
                <w:rFonts w:asciiTheme="minorHAnsi" w:hAnsiTheme="minorHAnsi" w:cstheme="minorHAnsi"/>
                <w:color w:val="000000"/>
              </w:rPr>
              <w:t>To permit registered professional nurses to administer vaccinations against influenza and COVID-19 without reporting such administrations to patients' attending physicians, but, at a minimum, must report the vaccination to NYSIIS</w:t>
            </w:r>
            <w:r w:rsidR="00333020">
              <w:rPr>
                <w:rFonts w:asciiTheme="minorHAnsi" w:hAnsiTheme="minorHAnsi" w:cstheme="minorHAnsi"/>
                <w:color w:val="000000"/>
              </w:rPr>
              <w:t xml:space="preserve"> or CIR</w:t>
            </w:r>
            <w:r w:rsidRPr="00333020">
              <w:rPr>
                <w:rFonts w:asciiTheme="minorHAnsi" w:hAnsiTheme="minorHAnsi" w:cstheme="minorHAnsi"/>
                <w:color w:val="000000"/>
              </w:rPr>
              <w:t>, as applicable</w:t>
            </w:r>
          </w:p>
        </w:tc>
      </w:tr>
      <w:tr w:rsidR="00333020" w:rsidRPr="00333020" w14:paraId="27E8F133" w14:textId="77777777" w:rsidTr="00266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33F1DE88" w14:textId="77777777" w:rsidR="00FD59A1" w:rsidRPr="00333020" w:rsidRDefault="00FD59A1" w:rsidP="00266F04">
            <w:pPr>
              <w:jc w:val="left"/>
              <w:rPr>
                <w:rFonts w:asciiTheme="minorHAnsi" w:hAnsiTheme="minorHAnsi" w:cstheme="minorHAnsi"/>
                <w:b w:val="0"/>
                <w:bCs w:val="0"/>
                <w:color w:val="000000"/>
              </w:rPr>
            </w:pPr>
            <w:r w:rsidRPr="00333020">
              <w:rPr>
                <w:rFonts w:asciiTheme="minorHAnsi" w:hAnsiTheme="minorHAnsi" w:cstheme="minorHAnsi"/>
                <w:b w:val="0"/>
                <w:bCs w:val="0"/>
                <w:color w:val="000000"/>
              </w:rPr>
              <w:t>8 NYCRR Section 29.2(a)(3)</w:t>
            </w:r>
          </w:p>
          <w:p w14:paraId="60F2E8F6" w14:textId="77777777" w:rsidR="00FD59A1" w:rsidRPr="00333020" w:rsidRDefault="00FD59A1" w:rsidP="00266F04">
            <w:pPr>
              <w:jc w:val="left"/>
              <w:rPr>
                <w:rFonts w:asciiTheme="minorHAnsi" w:hAnsiTheme="minorHAnsi" w:cstheme="minorHAnsi"/>
                <w:b w:val="0"/>
                <w:bCs w:val="0"/>
                <w:color w:val="000000"/>
              </w:rPr>
            </w:pPr>
          </w:p>
          <w:p w14:paraId="61E0123C" w14:textId="77777777" w:rsidR="00FD59A1" w:rsidRPr="00333020" w:rsidRDefault="00FD59A1" w:rsidP="00266F04">
            <w:pPr>
              <w:jc w:val="left"/>
              <w:rPr>
                <w:rFonts w:asciiTheme="minorHAnsi" w:hAnsiTheme="minorHAnsi" w:cstheme="minorHAnsi"/>
                <w:i/>
                <w:iCs/>
                <w:color w:val="000000"/>
              </w:rPr>
            </w:pPr>
            <w:r w:rsidRPr="00333020">
              <w:rPr>
                <w:rFonts w:asciiTheme="minorHAnsi" w:hAnsiTheme="minorHAnsi" w:cstheme="minorHAnsi"/>
                <w:b w:val="0"/>
                <w:bCs w:val="0"/>
                <w:i/>
                <w:iCs/>
                <w:color w:val="000000"/>
              </w:rPr>
              <w:t>*Insofar as it makes it an act of professional misconduct for the professions listed within that section to fail to maintain and retain a record for each patient which accurately reflects the evaluation and treatment of the patient</w:t>
            </w:r>
          </w:p>
          <w:p w14:paraId="6C288513" w14:textId="77777777" w:rsidR="00FD59A1" w:rsidRPr="00333020" w:rsidRDefault="00FD59A1" w:rsidP="00266F04">
            <w:pPr>
              <w:jc w:val="left"/>
              <w:rPr>
                <w:rFonts w:asciiTheme="minorHAnsi" w:hAnsiTheme="minorHAnsi" w:cstheme="minorHAnsi"/>
                <w:i/>
                <w:iCs/>
                <w:color w:val="000000"/>
              </w:rPr>
            </w:pPr>
          </w:p>
          <w:p w14:paraId="69861EB7" w14:textId="77777777" w:rsidR="00FD59A1" w:rsidRPr="00333020" w:rsidRDefault="00FD59A1" w:rsidP="00266F04">
            <w:pPr>
              <w:jc w:val="left"/>
              <w:rPr>
                <w:rFonts w:asciiTheme="minorHAnsi" w:hAnsiTheme="minorHAnsi" w:cstheme="minorHAnsi"/>
                <w:b w:val="0"/>
                <w:bCs w:val="0"/>
              </w:rPr>
            </w:pPr>
            <w:r w:rsidRPr="00333020">
              <w:rPr>
                <w:rFonts w:asciiTheme="minorHAnsi" w:hAnsiTheme="minorHAnsi" w:cstheme="minorHAnsi"/>
              </w:rPr>
              <w:t>EO 202.82</w:t>
            </w:r>
          </w:p>
        </w:tc>
        <w:tc>
          <w:tcPr>
            <w:tcW w:w="1800" w:type="dxa"/>
          </w:tcPr>
          <w:p w14:paraId="59553336" w14:textId="77777777" w:rsidR="00FD59A1" w:rsidRPr="00333020" w:rsidRDefault="00FD59A1"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3020">
              <w:rPr>
                <w:rFonts w:asciiTheme="minorHAnsi" w:hAnsiTheme="minorHAnsi" w:cstheme="minorHAnsi"/>
              </w:rPr>
              <w:t xml:space="preserve">Recordkeeping </w:t>
            </w:r>
          </w:p>
        </w:tc>
        <w:tc>
          <w:tcPr>
            <w:tcW w:w="8010" w:type="dxa"/>
          </w:tcPr>
          <w:p w14:paraId="349A8B90" w14:textId="77777777" w:rsidR="00FD59A1" w:rsidRPr="00333020" w:rsidRDefault="00FD59A1"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3020">
              <w:rPr>
                <w:rFonts w:asciiTheme="minorHAnsi" w:hAnsiTheme="minorHAnsi" w:cstheme="minorHAnsi"/>
                <w:color w:val="000000"/>
              </w:rPr>
              <w:t>Persons practicing the professions listed within that section who are authorized to administer vaccinations pursuant to this EO are not required to maintain and retain such record for those to whom they administer vaccinations against influenza or COVID-19, provided that such persons must comply with all recordkeeping requirements directed by DOH</w:t>
            </w:r>
          </w:p>
        </w:tc>
      </w:tr>
      <w:tr w:rsidR="009A12C8" w:rsidRPr="00333020" w14:paraId="78D09A9F" w14:textId="77777777" w:rsidTr="00266F04">
        <w:tc>
          <w:tcPr>
            <w:cnfStyle w:val="001000000000" w:firstRow="0" w:lastRow="0" w:firstColumn="1" w:lastColumn="0" w:oddVBand="0" w:evenVBand="0" w:oddHBand="0" w:evenHBand="0" w:firstRowFirstColumn="0" w:firstRowLastColumn="0" w:lastRowFirstColumn="0" w:lastRowLastColumn="0"/>
            <w:tcW w:w="3685" w:type="dxa"/>
          </w:tcPr>
          <w:p w14:paraId="44F36A64" w14:textId="77777777" w:rsidR="00FD59A1" w:rsidRPr="00333020" w:rsidRDefault="00FD59A1" w:rsidP="00266F04">
            <w:pPr>
              <w:jc w:val="left"/>
              <w:rPr>
                <w:rFonts w:asciiTheme="minorHAnsi" w:hAnsiTheme="minorHAnsi" w:cstheme="minorHAnsi"/>
                <w:b w:val="0"/>
                <w:bCs w:val="0"/>
                <w:color w:val="000000"/>
              </w:rPr>
            </w:pPr>
            <w:r w:rsidRPr="00333020">
              <w:rPr>
                <w:rFonts w:asciiTheme="minorHAnsi" w:hAnsiTheme="minorHAnsi" w:cstheme="minorHAnsi"/>
                <w:b w:val="0"/>
                <w:bCs w:val="0"/>
                <w:color w:val="000000"/>
              </w:rPr>
              <w:lastRenderedPageBreak/>
              <w:t>8 NYCRR Section 64.7(a)(3)(ii)(d)</w:t>
            </w:r>
          </w:p>
          <w:p w14:paraId="49455B2A" w14:textId="77777777" w:rsidR="00FD59A1" w:rsidRPr="00333020" w:rsidRDefault="00FD59A1" w:rsidP="00266F04">
            <w:pPr>
              <w:jc w:val="left"/>
              <w:rPr>
                <w:rFonts w:asciiTheme="minorHAnsi" w:hAnsiTheme="minorHAnsi" w:cstheme="minorHAnsi"/>
                <w:b w:val="0"/>
                <w:bCs w:val="0"/>
                <w:color w:val="000000"/>
              </w:rPr>
            </w:pPr>
          </w:p>
          <w:p w14:paraId="04C73620" w14:textId="77777777" w:rsidR="00FD59A1" w:rsidRPr="00333020" w:rsidRDefault="00FD59A1" w:rsidP="00266F04">
            <w:pPr>
              <w:jc w:val="left"/>
              <w:rPr>
                <w:rFonts w:asciiTheme="minorHAnsi" w:hAnsiTheme="minorHAnsi" w:cstheme="minorHAnsi"/>
                <w:i/>
                <w:iCs/>
                <w:color w:val="000000"/>
              </w:rPr>
            </w:pPr>
            <w:r w:rsidRPr="00333020">
              <w:rPr>
                <w:rFonts w:asciiTheme="minorHAnsi" w:hAnsiTheme="minorHAnsi" w:cstheme="minorHAnsi"/>
                <w:b w:val="0"/>
                <w:bCs w:val="0"/>
                <w:i/>
                <w:iCs/>
                <w:color w:val="000000"/>
              </w:rPr>
              <w:t>*Insofar as this regulation requires a registered professional nurse administering an immunizing agent pursuant to a non-patient specific regimen to ensure that a record of all persons immunized is recorded, maintained, and retained in accordance with</w:t>
            </w:r>
            <w:r w:rsidRPr="00333020">
              <w:rPr>
                <w:rFonts w:asciiTheme="minorHAnsi" w:hAnsiTheme="minorHAnsi" w:cstheme="minorHAnsi"/>
                <w:b w:val="0"/>
                <w:bCs w:val="0"/>
                <w:color w:val="000000"/>
              </w:rPr>
              <w:t xml:space="preserve"> </w:t>
            </w:r>
            <w:r w:rsidRPr="00333020">
              <w:rPr>
                <w:rFonts w:asciiTheme="minorHAnsi" w:hAnsiTheme="minorHAnsi" w:cstheme="minorHAnsi"/>
                <w:b w:val="0"/>
                <w:bCs w:val="0"/>
                <w:i/>
                <w:iCs/>
                <w:color w:val="000000"/>
              </w:rPr>
              <w:t>paragraph 3 of subdivision a of section 29.2 of the regulations of the Board of Regents of the SED</w:t>
            </w:r>
          </w:p>
          <w:p w14:paraId="69741143" w14:textId="77777777" w:rsidR="00FD59A1" w:rsidRPr="00333020" w:rsidRDefault="00FD59A1" w:rsidP="00266F04">
            <w:pPr>
              <w:jc w:val="left"/>
              <w:rPr>
                <w:rFonts w:asciiTheme="minorHAnsi" w:hAnsiTheme="minorHAnsi" w:cstheme="minorHAnsi"/>
                <w:i/>
                <w:iCs/>
                <w:color w:val="000000"/>
              </w:rPr>
            </w:pPr>
          </w:p>
          <w:p w14:paraId="24C7148D" w14:textId="77777777" w:rsidR="00FD59A1" w:rsidRPr="00333020" w:rsidRDefault="00FD59A1" w:rsidP="00266F04">
            <w:pPr>
              <w:jc w:val="left"/>
              <w:rPr>
                <w:rFonts w:asciiTheme="minorHAnsi" w:hAnsiTheme="minorHAnsi" w:cstheme="minorHAnsi"/>
                <w:b w:val="0"/>
                <w:bCs w:val="0"/>
              </w:rPr>
            </w:pPr>
            <w:r w:rsidRPr="00333020">
              <w:rPr>
                <w:rFonts w:asciiTheme="minorHAnsi" w:hAnsiTheme="minorHAnsi" w:cstheme="minorHAnsi"/>
              </w:rPr>
              <w:t>EO 202.82</w:t>
            </w:r>
          </w:p>
        </w:tc>
        <w:tc>
          <w:tcPr>
            <w:tcW w:w="1800" w:type="dxa"/>
          </w:tcPr>
          <w:p w14:paraId="046C3D91" w14:textId="77777777" w:rsidR="00FD59A1" w:rsidRPr="00333020" w:rsidRDefault="00FD59A1" w:rsidP="00266F04">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33020">
              <w:rPr>
                <w:rFonts w:asciiTheme="minorHAnsi" w:hAnsiTheme="minorHAnsi" w:cstheme="minorHAnsi"/>
              </w:rPr>
              <w:t>Recordkeeping</w:t>
            </w:r>
          </w:p>
        </w:tc>
        <w:tc>
          <w:tcPr>
            <w:tcW w:w="8010" w:type="dxa"/>
          </w:tcPr>
          <w:p w14:paraId="47829D12" w14:textId="77777777" w:rsidR="00FD59A1" w:rsidRPr="00333020" w:rsidRDefault="00FD59A1" w:rsidP="00266F04">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33020">
              <w:rPr>
                <w:rFonts w:asciiTheme="minorHAnsi" w:hAnsiTheme="minorHAnsi" w:cstheme="minorHAnsi"/>
                <w:color w:val="000000"/>
              </w:rPr>
              <w:t>Registered professional nurses are not required to ensure that such a record is maintained and retained for those to whom they administer vaccinations against influenza or COVID-19, provided that such persons must comply with all recordkeeping requirements directed by DOH</w:t>
            </w:r>
            <w:r w:rsidRPr="00333020">
              <w:rPr>
                <w:rFonts w:asciiTheme="minorHAnsi" w:hAnsiTheme="minorHAnsi" w:cstheme="minorHAnsi"/>
              </w:rPr>
              <w:t xml:space="preserve"> </w:t>
            </w:r>
          </w:p>
        </w:tc>
      </w:tr>
      <w:tr w:rsidR="00D950C1" w:rsidRPr="00333020" w14:paraId="7E397D36" w14:textId="77777777" w:rsidTr="00266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5E0ED6AC" w14:textId="77777777" w:rsidR="00FD59A1" w:rsidRPr="00333020" w:rsidRDefault="00FD59A1" w:rsidP="00266F04">
            <w:pPr>
              <w:jc w:val="left"/>
              <w:rPr>
                <w:rFonts w:asciiTheme="minorHAnsi" w:hAnsiTheme="minorHAnsi" w:cstheme="minorHAnsi"/>
                <w:b w:val="0"/>
                <w:bCs w:val="0"/>
                <w:color w:val="000000"/>
              </w:rPr>
            </w:pPr>
            <w:r w:rsidRPr="00333020">
              <w:rPr>
                <w:rFonts w:asciiTheme="minorHAnsi" w:hAnsiTheme="minorHAnsi" w:cstheme="minorHAnsi"/>
                <w:b w:val="0"/>
                <w:bCs w:val="0"/>
                <w:color w:val="000000"/>
              </w:rPr>
              <w:t>8 NYCRR Section 63.9(b)(5)(xi)</w:t>
            </w:r>
          </w:p>
          <w:p w14:paraId="7A4E7D7E" w14:textId="77777777" w:rsidR="00FD59A1" w:rsidRPr="00333020" w:rsidRDefault="00FD59A1" w:rsidP="00266F04">
            <w:pPr>
              <w:jc w:val="left"/>
              <w:rPr>
                <w:rFonts w:asciiTheme="minorHAnsi" w:hAnsiTheme="minorHAnsi" w:cstheme="minorHAnsi"/>
                <w:b w:val="0"/>
                <w:bCs w:val="0"/>
                <w:color w:val="000000"/>
              </w:rPr>
            </w:pPr>
          </w:p>
          <w:p w14:paraId="30313207" w14:textId="77777777" w:rsidR="00FD59A1" w:rsidRPr="00333020" w:rsidRDefault="00FD59A1" w:rsidP="00266F04">
            <w:pPr>
              <w:jc w:val="left"/>
              <w:rPr>
                <w:rFonts w:asciiTheme="minorHAnsi" w:hAnsiTheme="minorHAnsi" w:cstheme="minorHAnsi"/>
                <w:i/>
                <w:iCs/>
                <w:color w:val="000000"/>
              </w:rPr>
            </w:pPr>
            <w:r w:rsidRPr="00333020">
              <w:rPr>
                <w:rFonts w:asciiTheme="minorHAnsi" w:hAnsiTheme="minorHAnsi" w:cstheme="minorHAnsi"/>
                <w:b w:val="0"/>
                <w:bCs w:val="0"/>
                <w:i/>
                <w:iCs/>
                <w:color w:val="000000"/>
              </w:rPr>
              <w:t>*Insofar as this regulation requires a pharmacist administering an immunizing agent pursuant to a non-patient specific regimen to</w:t>
            </w:r>
            <w:r w:rsidRPr="00333020">
              <w:rPr>
                <w:rFonts w:asciiTheme="minorHAnsi" w:hAnsiTheme="minorHAnsi" w:cstheme="minorHAnsi"/>
                <w:b w:val="0"/>
                <w:bCs w:val="0"/>
                <w:color w:val="000000"/>
              </w:rPr>
              <w:t xml:space="preserve"> ensure that a record of all </w:t>
            </w:r>
            <w:r w:rsidRPr="00333020">
              <w:rPr>
                <w:rFonts w:asciiTheme="minorHAnsi" w:hAnsiTheme="minorHAnsi" w:cstheme="minorHAnsi"/>
                <w:b w:val="0"/>
                <w:bCs w:val="0"/>
                <w:i/>
                <w:iCs/>
                <w:color w:val="000000"/>
              </w:rPr>
              <w:t>persons immunized is recorded, maintained, and retained in accordance with paragraph 3 of subdivision a of section 29.2 of the regulations of the Board of Regents of the SED</w:t>
            </w:r>
          </w:p>
          <w:p w14:paraId="6A58F5B5" w14:textId="77777777" w:rsidR="00FD59A1" w:rsidRPr="00333020" w:rsidRDefault="00FD59A1" w:rsidP="00266F04">
            <w:pPr>
              <w:jc w:val="left"/>
              <w:rPr>
                <w:rFonts w:asciiTheme="minorHAnsi" w:hAnsiTheme="minorHAnsi" w:cstheme="minorHAnsi"/>
                <w:i/>
                <w:iCs/>
                <w:color w:val="000000"/>
              </w:rPr>
            </w:pPr>
          </w:p>
          <w:p w14:paraId="71D6FF50" w14:textId="77777777" w:rsidR="00FD59A1" w:rsidRPr="00333020" w:rsidRDefault="00FD59A1" w:rsidP="00266F04">
            <w:pPr>
              <w:jc w:val="left"/>
              <w:rPr>
                <w:rFonts w:asciiTheme="minorHAnsi" w:hAnsiTheme="minorHAnsi" w:cstheme="minorHAnsi"/>
                <w:b w:val="0"/>
                <w:bCs w:val="0"/>
              </w:rPr>
            </w:pPr>
            <w:r w:rsidRPr="00333020">
              <w:rPr>
                <w:rFonts w:asciiTheme="minorHAnsi" w:hAnsiTheme="minorHAnsi" w:cstheme="minorHAnsi"/>
              </w:rPr>
              <w:t>EO 202.82</w:t>
            </w:r>
          </w:p>
        </w:tc>
        <w:tc>
          <w:tcPr>
            <w:tcW w:w="1800" w:type="dxa"/>
          </w:tcPr>
          <w:p w14:paraId="600D82BE" w14:textId="77777777" w:rsidR="00FD59A1" w:rsidRPr="00333020" w:rsidRDefault="00FD59A1"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3020">
              <w:rPr>
                <w:rFonts w:asciiTheme="minorHAnsi" w:hAnsiTheme="minorHAnsi" w:cstheme="minorHAnsi"/>
              </w:rPr>
              <w:t>Recordkeeping</w:t>
            </w:r>
          </w:p>
        </w:tc>
        <w:tc>
          <w:tcPr>
            <w:tcW w:w="8010" w:type="dxa"/>
          </w:tcPr>
          <w:p w14:paraId="015D9569" w14:textId="77777777" w:rsidR="00FD59A1" w:rsidRPr="00333020" w:rsidRDefault="00FD59A1"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33020">
              <w:rPr>
                <w:rFonts w:asciiTheme="minorHAnsi" w:hAnsiTheme="minorHAnsi" w:cstheme="minorHAnsi"/>
                <w:color w:val="000000"/>
              </w:rPr>
              <w:t>Pharmacists are not required to ensure that such a record is maintained and retained for those to whom they administer vaccinations against influenza and COVID-19, provided that such persons must comply with all recordkeeping requirements directed by DOH</w:t>
            </w:r>
          </w:p>
        </w:tc>
      </w:tr>
      <w:tr w:rsidR="006A442D" w:rsidRPr="00180B9C" w14:paraId="2B8EB871" w14:textId="77777777" w:rsidTr="00266F04">
        <w:tc>
          <w:tcPr>
            <w:cnfStyle w:val="001000000000" w:firstRow="0" w:lastRow="0" w:firstColumn="1" w:lastColumn="0" w:oddVBand="0" w:evenVBand="0" w:oddHBand="0" w:evenHBand="0" w:firstRowFirstColumn="0" w:firstRowLastColumn="0" w:lastRowFirstColumn="0" w:lastRowLastColumn="0"/>
            <w:tcW w:w="3685" w:type="dxa"/>
          </w:tcPr>
          <w:p w14:paraId="0D77F04C" w14:textId="77777777" w:rsidR="004F2280" w:rsidRPr="00180B9C" w:rsidRDefault="004F2280" w:rsidP="00266F04">
            <w:pPr>
              <w:jc w:val="left"/>
              <w:rPr>
                <w:rFonts w:asciiTheme="minorHAnsi" w:hAnsiTheme="minorHAnsi" w:cstheme="minorHAnsi"/>
                <w:b w:val="0"/>
                <w:bCs w:val="0"/>
                <w:color w:val="000000"/>
              </w:rPr>
            </w:pPr>
            <w:r w:rsidRPr="00180B9C">
              <w:rPr>
                <w:rFonts w:asciiTheme="minorHAnsi" w:hAnsiTheme="minorHAnsi" w:cstheme="minorHAnsi"/>
                <w:b w:val="0"/>
                <w:bCs w:val="0"/>
                <w:color w:val="000000"/>
              </w:rPr>
              <w:t>8 NYCRR Section 64.7(a)(2)(i)</w:t>
            </w:r>
          </w:p>
          <w:p w14:paraId="4D4A5625" w14:textId="77777777" w:rsidR="004F2280" w:rsidRPr="00180B9C" w:rsidRDefault="004F2280" w:rsidP="00266F04">
            <w:pPr>
              <w:jc w:val="left"/>
              <w:rPr>
                <w:rFonts w:asciiTheme="minorHAnsi" w:hAnsiTheme="minorHAnsi" w:cstheme="minorHAnsi"/>
                <w:b w:val="0"/>
                <w:bCs w:val="0"/>
                <w:color w:val="000000"/>
              </w:rPr>
            </w:pPr>
          </w:p>
          <w:p w14:paraId="37D7AEAC" w14:textId="77777777" w:rsidR="004F2280" w:rsidRPr="00180B9C" w:rsidRDefault="004F2280" w:rsidP="00266F04">
            <w:pPr>
              <w:jc w:val="left"/>
              <w:rPr>
                <w:rFonts w:asciiTheme="minorHAnsi" w:hAnsiTheme="minorHAnsi" w:cstheme="minorHAnsi"/>
                <w:i/>
                <w:iCs/>
                <w:color w:val="000000"/>
              </w:rPr>
            </w:pPr>
            <w:r w:rsidRPr="00180B9C">
              <w:rPr>
                <w:rFonts w:asciiTheme="minorHAnsi" w:hAnsiTheme="minorHAnsi" w:cstheme="minorHAnsi"/>
                <w:b w:val="0"/>
                <w:bCs w:val="0"/>
                <w:i/>
                <w:iCs/>
                <w:color w:val="000000"/>
              </w:rPr>
              <w:t xml:space="preserve">*Insofar as this regulation requires a registered professional nurse authorized to administer immunization agents pursuant to a non-patient </w:t>
            </w:r>
            <w:r w:rsidRPr="00180B9C">
              <w:rPr>
                <w:rFonts w:asciiTheme="minorHAnsi" w:hAnsiTheme="minorHAnsi" w:cstheme="minorHAnsi"/>
                <w:b w:val="0"/>
                <w:bCs w:val="0"/>
                <w:i/>
                <w:iCs/>
                <w:color w:val="000000"/>
              </w:rPr>
              <w:lastRenderedPageBreak/>
              <w:t>specific order to be currently certified in CPR</w:t>
            </w:r>
          </w:p>
          <w:p w14:paraId="6854BF2B" w14:textId="77777777" w:rsidR="004F2280" w:rsidRPr="00180B9C" w:rsidRDefault="004F2280" w:rsidP="00266F04">
            <w:pPr>
              <w:jc w:val="left"/>
              <w:rPr>
                <w:rFonts w:asciiTheme="minorHAnsi" w:hAnsiTheme="minorHAnsi" w:cstheme="minorHAnsi"/>
                <w:i/>
                <w:iCs/>
                <w:color w:val="000000"/>
              </w:rPr>
            </w:pPr>
          </w:p>
          <w:p w14:paraId="1636C7CA" w14:textId="77777777" w:rsidR="004F2280" w:rsidRPr="00180B9C" w:rsidRDefault="004F2280" w:rsidP="00266F04">
            <w:pPr>
              <w:jc w:val="left"/>
              <w:rPr>
                <w:rFonts w:asciiTheme="minorHAnsi" w:hAnsiTheme="minorHAnsi" w:cstheme="minorHAnsi"/>
                <w:b w:val="0"/>
                <w:bCs w:val="0"/>
              </w:rPr>
            </w:pPr>
            <w:r w:rsidRPr="00180B9C">
              <w:rPr>
                <w:rFonts w:asciiTheme="minorHAnsi" w:hAnsiTheme="minorHAnsi" w:cstheme="minorHAnsi"/>
              </w:rPr>
              <w:t>EO 202.82</w:t>
            </w:r>
          </w:p>
        </w:tc>
        <w:tc>
          <w:tcPr>
            <w:tcW w:w="1800" w:type="dxa"/>
          </w:tcPr>
          <w:p w14:paraId="4E9B4AD4" w14:textId="692F5366" w:rsidR="004F2280" w:rsidRPr="00180B9C" w:rsidRDefault="004F2280" w:rsidP="00266F04">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80B9C">
              <w:rPr>
                <w:rFonts w:asciiTheme="minorHAnsi" w:hAnsiTheme="minorHAnsi" w:cstheme="minorHAnsi"/>
              </w:rPr>
              <w:lastRenderedPageBreak/>
              <w:t>CPR certification</w:t>
            </w:r>
          </w:p>
        </w:tc>
        <w:tc>
          <w:tcPr>
            <w:tcW w:w="8010" w:type="dxa"/>
          </w:tcPr>
          <w:p w14:paraId="36927491" w14:textId="77777777" w:rsidR="004F2280" w:rsidRPr="00180B9C" w:rsidRDefault="004F2280" w:rsidP="00266F04">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80B9C">
              <w:rPr>
                <w:rFonts w:asciiTheme="minorHAnsi" w:hAnsiTheme="minorHAnsi" w:cstheme="minorHAnsi"/>
                <w:color w:val="000000"/>
              </w:rPr>
              <w:t>Registered professional nurses must have a current certificate in basic CPR, which at a minimum must include a certification in basic CPR by an online program that has received accreditation from the American Nurses Credentialing Center, ACPE, or the Accreditation Council for Continuing Medical Education</w:t>
            </w:r>
          </w:p>
        </w:tc>
      </w:tr>
      <w:tr w:rsidR="006A442D" w:rsidRPr="00180B9C" w14:paraId="60B5835B" w14:textId="77777777" w:rsidTr="00266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32FC57F3" w14:textId="132005D0" w:rsidR="004F2280" w:rsidRPr="00180B9C" w:rsidRDefault="004F2280" w:rsidP="00266F04">
            <w:pPr>
              <w:pStyle w:val="RBNBasicNoSpace"/>
              <w:rPr>
                <w:rFonts w:asciiTheme="minorHAnsi" w:hAnsiTheme="minorHAnsi" w:cstheme="minorHAnsi"/>
                <w:b w:val="0"/>
                <w:bCs w:val="0"/>
                <w:color w:val="000000"/>
                <w:sz w:val="22"/>
                <w:szCs w:val="22"/>
              </w:rPr>
            </w:pPr>
            <w:r w:rsidRPr="00180B9C">
              <w:rPr>
                <w:rFonts w:asciiTheme="minorHAnsi" w:hAnsiTheme="minorHAnsi" w:cstheme="minorHAnsi"/>
                <w:b w:val="0"/>
                <w:bCs w:val="0"/>
                <w:color w:val="000000"/>
                <w:sz w:val="22"/>
                <w:szCs w:val="22"/>
              </w:rPr>
              <w:t xml:space="preserve">Education Law Section 6542(1) </w:t>
            </w:r>
          </w:p>
          <w:p w14:paraId="2C258447" w14:textId="77777777" w:rsidR="004F2280" w:rsidRPr="00180B9C" w:rsidRDefault="004F2280" w:rsidP="00266F04">
            <w:pPr>
              <w:pStyle w:val="RBNBasicNoSpace"/>
              <w:rPr>
                <w:rFonts w:asciiTheme="minorHAnsi" w:hAnsiTheme="minorHAnsi" w:cstheme="minorHAnsi"/>
                <w:b w:val="0"/>
                <w:bCs w:val="0"/>
                <w:color w:val="000000"/>
                <w:sz w:val="22"/>
                <w:szCs w:val="22"/>
              </w:rPr>
            </w:pPr>
          </w:p>
          <w:p w14:paraId="49992F1C" w14:textId="5E68C9C8" w:rsidR="004F2280" w:rsidRPr="00180B9C" w:rsidRDefault="004F2280" w:rsidP="004F2280">
            <w:pPr>
              <w:pStyle w:val="RBNBasicNoSpace"/>
              <w:rPr>
                <w:rFonts w:asciiTheme="minorHAnsi" w:hAnsiTheme="minorHAnsi" w:cstheme="minorHAnsi"/>
                <w:b w:val="0"/>
                <w:bCs w:val="0"/>
                <w:i/>
                <w:iCs/>
                <w:color w:val="000000"/>
                <w:sz w:val="22"/>
                <w:szCs w:val="22"/>
              </w:rPr>
            </w:pPr>
            <w:r w:rsidRPr="00180B9C">
              <w:rPr>
                <w:rFonts w:asciiTheme="minorHAnsi" w:hAnsiTheme="minorHAnsi" w:cstheme="minorHAnsi"/>
                <w:b w:val="0"/>
                <w:bCs w:val="0"/>
                <w:i/>
                <w:iCs/>
                <w:color w:val="000000"/>
                <w:sz w:val="22"/>
                <w:szCs w:val="22"/>
              </w:rPr>
              <w:t>*</w:t>
            </w:r>
            <w:r w:rsidRPr="00180B9C">
              <w:rPr>
                <w:rFonts w:asciiTheme="minorHAnsi" w:hAnsiTheme="minorHAnsi" w:cstheme="minorHAnsi"/>
                <w:b w:val="0"/>
                <w:bCs w:val="0"/>
                <w:i/>
                <w:iCs/>
              </w:rPr>
              <w:t xml:space="preserve">Further modifies provisions in EO 202.10 to the extent necessary to include any associated regulations including, but not limited to </w:t>
            </w:r>
            <w:r w:rsidRPr="00180B9C">
              <w:rPr>
                <w:rFonts w:asciiTheme="minorHAnsi" w:hAnsiTheme="minorHAnsi" w:cstheme="minorHAnsi"/>
                <w:b w:val="0"/>
                <w:bCs w:val="0"/>
                <w:i/>
                <w:iCs/>
                <w:color w:val="000000"/>
                <w:sz w:val="22"/>
                <w:szCs w:val="22"/>
              </w:rPr>
              <w:t xml:space="preserve">8 NYCRR Section 29.2(a)(5) and 10 NYCRR Section 94.2(a) and (b) </w:t>
            </w:r>
          </w:p>
          <w:p w14:paraId="365062DF" w14:textId="14B1247C" w:rsidR="004F2280" w:rsidRPr="00180B9C" w:rsidRDefault="004F2280" w:rsidP="00266F04">
            <w:pPr>
              <w:pStyle w:val="RBNBasicNoSpace"/>
              <w:rPr>
                <w:rFonts w:asciiTheme="minorHAnsi" w:hAnsiTheme="minorHAnsi" w:cstheme="minorHAnsi"/>
                <w:i/>
                <w:iCs/>
              </w:rPr>
            </w:pPr>
          </w:p>
          <w:p w14:paraId="7490E29B" w14:textId="77777777" w:rsidR="004F2280" w:rsidRPr="00180B9C" w:rsidRDefault="004F2280" w:rsidP="00266F04">
            <w:pPr>
              <w:pStyle w:val="RBNBasicNoSpace"/>
              <w:rPr>
                <w:rFonts w:asciiTheme="minorHAnsi" w:hAnsiTheme="minorHAnsi" w:cstheme="minorHAnsi"/>
                <w:b w:val="0"/>
                <w:bCs w:val="0"/>
                <w:sz w:val="22"/>
                <w:szCs w:val="22"/>
              </w:rPr>
            </w:pPr>
            <w:r w:rsidRPr="00180B9C">
              <w:rPr>
                <w:rFonts w:asciiTheme="minorHAnsi" w:hAnsiTheme="minorHAnsi" w:cstheme="minorHAnsi"/>
              </w:rPr>
              <w:t>EO 202.82</w:t>
            </w:r>
          </w:p>
        </w:tc>
        <w:tc>
          <w:tcPr>
            <w:tcW w:w="1800" w:type="dxa"/>
          </w:tcPr>
          <w:p w14:paraId="75524BD1" w14:textId="77777777" w:rsidR="004F2280" w:rsidRPr="00180B9C" w:rsidRDefault="004F2280" w:rsidP="00266F04">
            <w:pPr>
              <w:pStyle w:val="RBNBasicNoSpac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80B9C">
              <w:rPr>
                <w:rFonts w:asciiTheme="minorHAnsi" w:hAnsiTheme="minorHAnsi" w:cstheme="minorHAnsi"/>
                <w:sz w:val="22"/>
                <w:szCs w:val="22"/>
              </w:rPr>
              <w:t>Supervision</w:t>
            </w:r>
          </w:p>
        </w:tc>
        <w:tc>
          <w:tcPr>
            <w:tcW w:w="8010" w:type="dxa"/>
          </w:tcPr>
          <w:p w14:paraId="71338656" w14:textId="45DD5018" w:rsidR="004F2280" w:rsidRPr="00180B9C" w:rsidRDefault="004F2280" w:rsidP="00266F04">
            <w:pPr>
              <w:pStyle w:val="RBNBasicNoSpac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80B9C">
              <w:rPr>
                <w:rFonts w:asciiTheme="minorHAnsi" w:hAnsiTheme="minorHAnsi" w:cstheme="minorHAnsi"/>
                <w:color w:val="000000"/>
                <w:sz w:val="22"/>
                <w:szCs w:val="22"/>
              </w:rPr>
              <w:t xml:space="preserve">To permit a physician assistant to provide medical services appropriate to their education, training and experience without oversight from a supervising physician, including, but not limited to, administering COVID-19 and influenza vaccine and medically supervising points of </w:t>
            </w:r>
            <w:r w:rsidR="002A7633" w:rsidRPr="00180B9C">
              <w:rPr>
                <w:rFonts w:asciiTheme="minorHAnsi" w:hAnsiTheme="minorHAnsi" w:cstheme="minorHAnsi"/>
                <w:color w:val="000000"/>
                <w:sz w:val="22"/>
                <w:szCs w:val="22"/>
              </w:rPr>
              <w:t>dispensing or</w:t>
            </w:r>
            <w:r w:rsidRPr="00180B9C">
              <w:rPr>
                <w:rFonts w:asciiTheme="minorHAnsi" w:hAnsiTheme="minorHAnsi" w:cstheme="minorHAnsi"/>
                <w:color w:val="000000"/>
                <w:sz w:val="22"/>
                <w:szCs w:val="22"/>
              </w:rPr>
              <w:t xml:space="preserve"> other types of vaccination sites, as permitted by this EO, without civil or criminal penalty related to a lack of oversight by a supervising physician</w:t>
            </w:r>
          </w:p>
        </w:tc>
      </w:tr>
      <w:tr w:rsidR="009A12C8" w:rsidRPr="00180B9C" w14:paraId="638E9225" w14:textId="77777777" w:rsidTr="00266F04">
        <w:tc>
          <w:tcPr>
            <w:cnfStyle w:val="001000000000" w:firstRow="0" w:lastRow="0" w:firstColumn="1" w:lastColumn="0" w:oddVBand="0" w:evenVBand="0" w:oddHBand="0" w:evenHBand="0" w:firstRowFirstColumn="0" w:firstRowLastColumn="0" w:lastRowFirstColumn="0" w:lastRowLastColumn="0"/>
            <w:tcW w:w="3685" w:type="dxa"/>
          </w:tcPr>
          <w:p w14:paraId="205C8E1C" w14:textId="1F05E150" w:rsidR="00BC6BFD" w:rsidRPr="00180B9C" w:rsidRDefault="00BC6BFD" w:rsidP="00266F04">
            <w:pPr>
              <w:jc w:val="left"/>
              <w:rPr>
                <w:rFonts w:asciiTheme="minorHAnsi" w:hAnsiTheme="minorHAnsi" w:cstheme="minorHAnsi"/>
                <w:b w:val="0"/>
                <w:bCs w:val="0"/>
                <w:color w:val="000000"/>
              </w:rPr>
            </w:pPr>
            <w:r w:rsidRPr="00180B9C">
              <w:rPr>
                <w:rFonts w:asciiTheme="minorHAnsi" w:hAnsiTheme="minorHAnsi" w:cstheme="minorHAnsi"/>
                <w:b w:val="0"/>
                <w:bCs w:val="0"/>
                <w:color w:val="000000"/>
              </w:rPr>
              <w:t>Education Law Section 6902(3)</w:t>
            </w:r>
            <w:r w:rsidRPr="00180B9C">
              <w:rPr>
                <w:rFonts w:asciiTheme="minorHAnsi" w:hAnsiTheme="minorHAnsi" w:cstheme="minorHAnsi"/>
                <w:b w:val="0"/>
                <w:bCs w:val="0"/>
                <w:i/>
                <w:iCs/>
                <w:color w:val="000000"/>
              </w:rPr>
              <w:t>, </w:t>
            </w:r>
            <w:r w:rsidRPr="00180B9C">
              <w:rPr>
                <w:rFonts w:asciiTheme="minorHAnsi" w:hAnsiTheme="minorHAnsi" w:cstheme="minorHAnsi"/>
                <w:b w:val="0"/>
                <w:bCs w:val="0"/>
                <w:color w:val="000000"/>
              </w:rPr>
              <w:t>and any associated regulations, including, but not limited to 10 NYCRR Sections 29.2, 29.14, and 64.5</w:t>
            </w:r>
          </w:p>
          <w:p w14:paraId="19C47B80" w14:textId="77777777" w:rsidR="00BC6BFD" w:rsidRPr="00180B9C" w:rsidRDefault="00BC6BFD" w:rsidP="00266F04">
            <w:pPr>
              <w:jc w:val="left"/>
              <w:rPr>
                <w:rFonts w:asciiTheme="minorHAnsi" w:hAnsiTheme="minorHAnsi" w:cstheme="minorHAnsi"/>
                <w:b w:val="0"/>
                <w:bCs w:val="0"/>
                <w:color w:val="000000"/>
              </w:rPr>
            </w:pPr>
          </w:p>
          <w:p w14:paraId="21C2A13D" w14:textId="77777777" w:rsidR="00BC6BFD" w:rsidRPr="00180B9C" w:rsidRDefault="00BC6BFD" w:rsidP="00266F04">
            <w:pPr>
              <w:jc w:val="left"/>
              <w:rPr>
                <w:rFonts w:asciiTheme="minorHAnsi" w:hAnsiTheme="minorHAnsi" w:cstheme="minorHAnsi"/>
                <w:i/>
                <w:iCs/>
              </w:rPr>
            </w:pPr>
            <w:r w:rsidRPr="00180B9C">
              <w:rPr>
                <w:rFonts w:asciiTheme="minorHAnsi" w:hAnsiTheme="minorHAnsi" w:cstheme="minorHAnsi"/>
                <w:b w:val="0"/>
                <w:bCs w:val="0"/>
                <w:i/>
                <w:iCs/>
                <w:color w:val="000000"/>
              </w:rPr>
              <w:t>*</w:t>
            </w:r>
            <w:r w:rsidRPr="00180B9C">
              <w:rPr>
                <w:rFonts w:asciiTheme="minorHAnsi" w:hAnsiTheme="minorHAnsi" w:cstheme="minorHAnsi"/>
                <w:b w:val="0"/>
                <w:bCs w:val="0"/>
                <w:i/>
                <w:iCs/>
              </w:rPr>
              <w:t>Further modifies provisions in EO 202.10</w:t>
            </w:r>
          </w:p>
          <w:p w14:paraId="42B05C6E" w14:textId="77777777" w:rsidR="00BC6BFD" w:rsidRPr="00180B9C" w:rsidRDefault="00BC6BFD" w:rsidP="00266F04">
            <w:pPr>
              <w:jc w:val="left"/>
              <w:rPr>
                <w:rFonts w:asciiTheme="minorHAnsi" w:hAnsiTheme="minorHAnsi" w:cstheme="minorHAnsi"/>
                <w:i/>
                <w:iCs/>
              </w:rPr>
            </w:pPr>
          </w:p>
          <w:p w14:paraId="02D6B571" w14:textId="77777777" w:rsidR="00BC6BFD" w:rsidRPr="00180B9C" w:rsidRDefault="00BC6BFD" w:rsidP="00266F04">
            <w:pPr>
              <w:jc w:val="left"/>
              <w:rPr>
                <w:rFonts w:asciiTheme="minorHAnsi" w:hAnsiTheme="minorHAnsi" w:cstheme="minorHAnsi"/>
                <w:b w:val="0"/>
                <w:bCs w:val="0"/>
                <w:color w:val="000000"/>
              </w:rPr>
            </w:pPr>
            <w:r w:rsidRPr="00180B9C">
              <w:rPr>
                <w:rFonts w:asciiTheme="minorHAnsi" w:hAnsiTheme="minorHAnsi" w:cstheme="minorHAnsi"/>
              </w:rPr>
              <w:t>EO 202.82</w:t>
            </w:r>
          </w:p>
        </w:tc>
        <w:tc>
          <w:tcPr>
            <w:tcW w:w="1800" w:type="dxa"/>
          </w:tcPr>
          <w:p w14:paraId="01FB5C7D" w14:textId="25EF9373" w:rsidR="00BC6BFD" w:rsidRPr="00180B9C" w:rsidRDefault="00BC6BFD" w:rsidP="00266F04">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0B9C">
              <w:rPr>
                <w:rFonts w:asciiTheme="minorHAnsi" w:hAnsiTheme="minorHAnsi" w:cstheme="minorHAnsi"/>
                <w:sz w:val="22"/>
                <w:szCs w:val="22"/>
              </w:rPr>
              <w:t>Practice agreement or collaborative relationship</w:t>
            </w:r>
          </w:p>
        </w:tc>
        <w:tc>
          <w:tcPr>
            <w:tcW w:w="8010" w:type="dxa"/>
          </w:tcPr>
          <w:p w14:paraId="2317CFE0" w14:textId="72F87B44" w:rsidR="00BC6BFD" w:rsidRPr="00180B9C" w:rsidRDefault="00BC6BFD" w:rsidP="00266F04">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0B9C">
              <w:rPr>
                <w:rFonts w:asciiTheme="minorHAnsi" w:hAnsiTheme="minorHAnsi" w:cstheme="minorHAnsi"/>
                <w:sz w:val="22"/>
                <w:szCs w:val="22"/>
              </w:rPr>
              <w:t xml:space="preserve">To the extent necessary to permit </w:t>
            </w:r>
            <w:r w:rsidRPr="00180B9C">
              <w:rPr>
                <w:rFonts w:asciiTheme="minorHAnsi" w:hAnsiTheme="minorHAnsi" w:cstheme="minorHAnsi"/>
                <w:color w:val="000000"/>
                <w:sz w:val="22"/>
                <w:szCs w:val="22"/>
              </w:rPr>
              <w:t>nurse practitioner to provide medical services appropriate to their education, training and experience, without a written practice agreement, or collaborative relationship with a physician, including, but not limited to, administering COVID-19 and influenza vaccine and medically supervising POD or other types of vaccination sites, as permitted by this EO, without civil or criminal penalty related to a lack of written practice agreement, or collaborative relationship, with a physician</w:t>
            </w:r>
          </w:p>
        </w:tc>
      </w:tr>
      <w:tr w:rsidR="006A442D" w:rsidRPr="00180B9C" w14:paraId="66DFFD3B" w14:textId="77777777" w:rsidTr="00266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33BC8E4F" w14:textId="77777777" w:rsidR="00BC6BFD" w:rsidRPr="00180B9C" w:rsidRDefault="00BC6BFD" w:rsidP="00266F04">
            <w:pPr>
              <w:jc w:val="left"/>
              <w:rPr>
                <w:rFonts w:asciiTheme="minorHAnsi" w:hAnsiTheme="minorHAnsi" w:cstheme="minorHAnsi"/>
                <w:b w:val="0"/>
                <w:bCs w:val="0"/>
                <w:color w:val="000000"/>
              </w:rPr>
            </w:pPr>
            <w:r w:rsidRPr="00180B9C">
              <w:rPr>
                <w:rFonts w:asciiTheme="minorHAnsi" w:hAnsiTheme="minorHAnsi" w:cstheme="minorHAnsi"/>
                <w:b w:val="0"/>
                <w:bCs w:val="0"/>
                <w:color w:val="000000"/>
              </w:rPr>
              <w:t xml:space="preserve">Public Health Law Section 2168 </w:t>
            </w:r>
          </w:p>
          <w:p w14:paraId="63AC34EE" w14:textId="77777777" w:rsidR="00BC6BFD" w:rsidRPr="00180B9C" w:rsidRDefault="00BC6BFD" w:rsidP="00266F04">
            <w:pPr>
              <w:jc w:val="left"/>
              <w:rPr>
                <w:rFonts w:asciiTheme="minorHAnsi" w:hAnsiTheme="minorHAnsi" w:cstheme="minorHAnsi"/>
                <w:b w:val="0"/>
                <w:bCs w:val="0"/>
                <w:i/>
                <w:iCs/>
                <w:color w:val="000000"/>
              </w:rPr>
            </w:pPr>
          </w:p>
          <w:p w14:paraId="60776C32" w14:textId="77777777" w:rsidR="00BC6BFD" w:rsidRPr="00180B9C" w:rsidRDefault="00BC6BFD" w:rsidP="00266F04">
            <w:pPr>
              <w:jc w:val="left"/>
              <w:rPr>
                <w:rFonts w:asciiTheme="minorHAnsi" w:hAnsiTheme="minorHAnsi" w:cstheme="minorHAnsi"/>
                <w:color w:val="000000"/>
              </w:rPr>
            </w:pPr>
            <w:r w:rsidRPr="00180B9C">
              <w:rPr>
                <w:rFonts w:asciiTheme="minorHAnsi" w:hAnsiTheme="minorHAnsi" w:cstheme="minorHAnsi"/>
                <w:b w:val="0"/>
                <w:bCs w:val="0"/>
                <w:color w:val="000000"/>
              </w:rPr>
              <w:t>10 NYCRR Section 66-1.2</w:t>
            </w:r>
          </w:p>
          <w:p w14:paraId="607E9CEB" w14:textId="77777777" w:rsidR="00BC6BFD" w:rsidRPr="00180B9C" w:rsidRDefault="00BC6BFD" w:rsidP="00266F04">
            <w:pPr>
              <w:jc w:val="left"/>
              <w:rPr>
                <w:rFonts w:asciiTheme="minorHAnsi" w:hAnsiTheme="minorHAnsi" w:cstheme="minorHAnsi"/>
                <w:color w:val="000000"/>
              </w:rPr>
            </w:pPr>
          </w:p>
          <w:p w14:paraId="7456CCA4" w14:textId="77777777" w:rsidR="00BC6BFD" w:rsidRPr="00180B9C" w:rsidRDefault="00BC6BFD" w:rsidP="00266F04">
            <w:pPr>
              <w:jc w:val="left"/>
              <w:rPr>
                <w:rFonts w:asciiTheme="minorHAnsi" w:hAnsiTheme="minorHAnsi" w:cstheme="minorHAnsi"/>
                <w:color w:val="000000"/>
              </w:rPr>
            </w:pPr>
          </w:p>
          <w:p w14:paraId="40F5B7A6" w14:textId="77777777" w:rsidR="00BC6BFD" w:rsidRPr="00180B9C" w:rsidRDefault="00BC6BFD" w:rsidP="00266F04">
            <w:pPr>
              <w:jc w:val="left"/>
              <w:rPr>
                <w:rFonts w:asciiTheme="minorHAnsi" w:hAnsiTheme="minorHAnsi" w:cstheme="minorHAnsi"/>
                <w:color w:val="000000"/>
              </w:rPr>
            </w:pPr>
          </w:p>
          <w:p w14:paraId="2D932FC0" w14:textId="77777777" w:rsidR="00BC6BFD" w:rsidRPr="00180B9C" w:rsidRDefault="00BC6BFD" w:rsidP="00266F04">
            <w:pPr>
              <w:jc w:val="left"/>
              <w:rPr>
                <w:rFonts w:asciiTheme="minorHAnsi" w:hAnsiTheme="minorHAnsi" w:cstheme="minorHAnsi"/>
                <w:color w:val="000000"/>
              </w:rPr>
            </w:pPr>
          </w:p>
          <w:p w14:paraId="029BA76E" w14:textId="77777777" w:rsidR="00BC6BFD" w:rsidRPr="00180B9C" w:rsidRDefault="00BC6BFD" w:rsidP="00266F04">
            <w:pPr>
              <w:jc w:val="left"/>
              <w:rPr>
                <w:rFonts w:asciiTheme="minorHAnsi" w:hAnsiTheme="minorHAnsi" w:cstheme="minorHAnsi"/>
                <w:color w:val="000000"/>
              </w:rPr>
            </w:pPr>
          </w:p>
          <w:p w14:paraId="2872CFCC" w14:textId="77777777" w:rsidR="00BC6BFD" w:rsidRPr="00180B9C" w:rsidRDefault="00BC6BFD" w:rsidP="00266F04">
            <w:pPr>
              <w:jc w:val="left"/>
              <w:rPr>
                <w:rFonts w:asciiTheme="minorHAnsi" w:hAnsiTheme="minorHAnsi" w:cstheme="minorHAnsi"/>
                <w:color w:val="000000"/>
              </w:rPr>
            </w:pPr>
          </w:p>
          <w:p w14:paraId="579A9EBA" w14:textId="77777777" w:rsidR="00BC6BFD" w:rsidRPr="00180B9C" w:rsidRDefault="00BC6BFD" w:rsidP="00266F04">
            <w:pPr>
              <w:jc w:val="left"/>
              <w:rPr>
                <w:rFonts w:asciiTheme="minorHAnsi" w:hAnsiTheme="minorHAnsi" w:cstheme="minorHAnsi"/>
                <w:b w:val="0"/>
                <w:bCs w:val="0"/>
              </w:rPr>
            </w:pPr>
          </w:p>
          <w:p w14:paraId="61C81957" w14:textId="77777777" w:rsidR="00BC6BFD" w:rsidRPr="00180B9C" w:rsidRDefault="00BC6BFD" w:rsidP="00266F04">
            <w:pPr>
              <w:jc w:val="left"/>
              <w:rPr>
                <w:rFonts w:asciiTheme="minorHAnsi" w:hAnsiTheme="minorHAnsi" w:cstheme="minorHAnsi"/>
                <w:b w:val="0"/>
                <w:bCs w:val="0"/>
              </w:rPr>
            </w:pPr>
          </w:p>
          <w:p w14:paraId="73353A2B" w14:textId="6D4E1702" w:rsidR="00BC6BFD" w:rsidRPr="00180B9C" w:rsidRDefault="00BC6BFD" w:rsidP="00266F04">
            <w:pPr>
              <w:jc w:val="left"/>
              <w:rPr>
                <w:rFonts w:asciiTheme="minorHAnsi" w:hAnsiTheme="minorHAnsi" w:cstheme="minorHAnsi"/>
                <w:b w:val="0"/>
                <w:bCs w:val="0"/>
              </w:rPr>
            </w:pPr>
            <w:r w:rsidRPr="00180B9C">
              <w:rPr>
                <w:rFonts w:asciiTheme="minorHAnsi" w:hAnsiTheme="minorHAnsi" w:cstheme="minorHAnsi"/>
              </w:rPr>
              <w:lastRenderedPageBreak/>
              <w:t>EO 202.82; modified by EO 202.88 (see footnote); modified by EO 202.89 (see footnote)</w:t>
            </w:r>
          </w:p>
        </w:tc>
        <w:tc>
          <w:tcPr>
            <w:tcW w:w="1800" w:type="dxa"/>
          </w:tcPr>
          <w:p w14:paraId="5C05803A" w14:textId="77777777" w:rsidR="00BC6BFD" w:rsidRPr="00180B9C" w:rsidRDefault="00BC6BFD"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80B9C">
              <w:rPr>
                <w:rFonts w:asciiTheme="minorHAnsi" w:hAnsiTheme="minorHAnsi" w:cstheme="minorHAnsi"/>
              </w:rPr>
              <w:lastRenderedPageBreak/>
              <w:t>Consenting</w:t>
            </w:r>
          </w:p>
        </w:tc>
        <w:tc>
          <w:tcPr>
            <w:tcW w:w="8010" w:type="dxa"/>
          </w:tcPr>
          <w:p w14:paraId="5A150D9B" w14:textId="77777777" w:rsidR="00BC6BFD" w:rsidRPr="00180B9C" w:rsidRDefault="00BC6BFD"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180B9C">
              <w:rPr>
                <w:rFonts w:asciiTheme="minorHAnsi" w:hAnsiTheme="minorHAnsi" w:cstheme="minorHAnsi"/>
                <w:color w:val="000000"/>
              </w:rPr>
              <w:t xml:space="preserve">To the extent necessary to: </w:t>
            </w:r>
          </w:p>
          <w:p w14:paraId="74B7D9A8" w14:textId="77777777" w:rsidR="00BC6BFD" w:rsidRPr="00180B9C" w:rsidRDefault="00BC6BFD"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p w14:paraId="4C2606E1" w14:textId="56F7B857" w:rsidR="00BC6BFD" w:rsidRPr="00180B9C" w:rsidRDefault="00BC6BFD"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180B9C">
              <w:rPr>
                <w:rFonts w:asciiTheme="minorHAnsi" w:hAnsiTheme="minorHAnsi" w:cstheme="minorHAnsi"/>
                <w:color w:val="000000"/>
              </w:rPr>
              <w:t xml:space="preserve">(1) suspend the requirement that persons 19 years of age or older must consent to have their immunization information reported to the NYSIIS or the CCIR, so that for the purposes of this EO, the New York State Commissioner of Health or the New York City Commissioner or Health may include adult immunization information in </w:t>
            </w:r>
            <w:r w:rsidR="00180B9C">
              <w:rPr>
                <w:rFonts w:asciiTheme="minorHAnsi" w:hAnsiTheme="minorHAnsi" w:cstheme="minorHAnsi"/>
                <w:color w:val="000000"/>
              </w:rPr>
              <w:t>CIR or NYSIIS</w:t>
            </w:r>
            <w:r w:rsidRPr="00180B9C">
              <w:rPr>
                <w:rFonts w:asciiTheme="minorHAnsi" w:hAnsiTheme="minorHAnsi" w:cstheme="minorHAnsi"/>
                <w:color w:val="000000"/>
              </w:rPr>
              <w:t xml:space="preserve">, as applicable, without the consent of the vaccine, and subject to guidance issued by DOH and </w:t>
            </w:r>
          </w:p>
          <w:p w14:paraId="69E2C186" w14:textId="77777777" w:rsidR="00BC6BFD" w:rsidRPr="00180B9C" w:rsidRDefault="00BC6BFD"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p w14:paraId="3B271F13" w14:textId="2DB68B91" w:rsidR="00BC6BFD" w:rsidRPr="00180B9C" w:rsidRDefault="00BC6BFD"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180B9C">
              <w:rPr>
                <w:rFonts w:asciiTheme="minorHAnsi" w:hAnsiTheme="minorHAnsi" w:cstheme="minorHAnsi"/>
                <w:color w:val="000000"/>
              </w:rPr>
              <w:lastRenderedPageBreak/>
              <w:t xml:space="preserve">(2) require all influenza and COVID-19 vaccinations for any individual (child or adult) to be reported to </w:t>
            </w:r>
            <w:r w:rsidR="00180B9C">
              <w:rPr>
                <w:rFonts w:asciiTheme="minorHAnsi" w:hAnsiTheme="minorHAnsi" w:cstheme="minorHAnsi"/>
                <w:color w:val="000000"/>
              </w:rPr>
              <w:t xml:space="preserve">CIR or </w:t>
            </w:r>
            <w:r w:rsidRPr="00180B9C">
              <w:rPr>
                <w:rFonts w:asciiTheme="minorHAnsi" w:hAnsiTheme="minorHAnsi" w:cstheme="minorHAnsi"/>
                <w:color w:val="000000"/>
              </w:rPr>
              <w:t xml:space="preserve">NYSIIS, as applicable, within </w:t>
            </w:r>
            <w:r w:rsidRPr="00180B9C">
              <w:rPr>
                <w:rFonts w:asciiTheme="minorHAnsi" w:hAnsiTheme="minorHAnsi" w:cstheme="minorHAnsi"/>
                <w:strike/>
                <w:color w:val="000000"/>
              </w:rPr>
              <w:t>24 12</w:t>
            </w:r>
            <w:r w:rsidRPr="00180B9C">
              <w:rPr>
                <w:rStyle w:val="FootnoteReference"/>
                <w:rFonts w:asciiTheme="minorHAnsi" w:hAnsiTheme="minorHAnsi" w:cstheme="minorHAnsi"/>
                <w:color w:val="000000"/>
              </w:rPr>
              <w:footnoteReference w:id="16"/>
            </w:r>
            <w:r w:rsidRPr="00180B9C">
              <w:rPr>
                <w:rFonts w:asciiTheme="minorHAnsi" w:hAnsiTheme="minorHAnsi" w:cstheme="minorHAnsi"/>
                <w:color w:val="000000"/>
              </w:rPr>
              <w:t xml:space="preserve"> 24</w:t>
            </w:r>
            <w:r w:rsidRPr="00180B9C">
              <w:rPr>
                <w:rStyle w:val="FootnoteReference"/>
                <w:rFonts w:asciiTheme="minorHAnsi" w:hAnsiTheme="minorHAnsi" w:cstheme="minorHAnsi"/>
                <w:color w:val="000000"/>
              </w:rPr>
              <w:footnoteReference w:id="17"/>
            </w:r>
            <w:r w:rsidRPr="00180B9C">
              <w:rPr>
                <w:rFonts w:asciiTheme="minorHAnsi" w:hAnsiTheme="minorHAnsi" w:cstheme="minorHAnsi"/>
                <w:color w:val="000000"/>
              </w:rPr>
              <w:t xml:space="preserve"> hours of administration of such vaccine.  Nothing in this provision shall be read to permit the vaccination of any person without their consent, or the consent of another person legally authorized to provide such consent on their behalf such as a parent or guardian</w:t>
            </w:r>
          </w:p>
        </w:tc>
      </w:tr>
      <w:tr w:rsidR="00180B9C" w:rsidRPr="00180B9C" w14:paraId="705D2D88" w14:textId="77777777" w:rsidTr="00266F04">
        <w:tc>
          <w:tcPr>
            <w:cnfStyle w:val="001000000000" w:firstRow="0" w:lastRow="0" w:firstColumn="1" w:lastColumn="0" w:oddVBand="0" w:evenVBand="0" w:oddHBand="0" w:evenHBand="0" w:firstRowFirstColumn="0" w:firstRowLastColumn="0" w:lastRowFirstColumn="0" w:lastRowLastColumn="0"/>
            <w:tcW w:w="3685" w:type="dxa"/>
          </w:tcPr>
          <w:p w14:paraId="284F5259" w14:textId="77777777" w:rsidR="00240AAB" w:rsidRPr="00180B9C" w:rsidRDefault="00240AAB" w:rsidP="00266F04">
            <w:pPr>
              <w:jc w:val="left"/>
              <w:rPr>
                <w:rFonts w:asciiTheme="minorHAnsi" w:hAnsiTheme="minorHAnsi" w:cstheme="minorHAnsi"/>
                <w:b w:val="0"/>
                <w:bCs w:val="0"/>
                <w:color w:val="000000"/>
              </w:rPr>
            </w:pPr>
            <w:r w:rsidRPr="00180B9C">
              <w:rPr>
                <w:rFonts w:asciiTheme="minorHAnsi" w:hAnsiTheme="minorHAnsi" w:cstheme="minorHAnsi"/>
                <w:b w:val="0"/>
                <w:bCs w:val="0"/>
                <w:color w:val="000000"/>
              </w:rPr>
              <w:lastRenderedPageBreak/>
              <w:t>Public Health Law Article 5 Title V</w:t>
            </w:r>
          </w:p>
          <w:p w14:paraId="0616F8FA" w14:textId="77777777" w:rsidR="00240AAB" w:rsidRPr="00180B9C" w:rsidRDefault="00240AAB" w:rsidP="00266F04">
            <w:pPr>
              <w:jc w:val="left"/>
              <w:rPr>
                <w:rFonts w:asciiTheme="minorHAnsi" w:hAnsiTheme="minorHAnsi" w:cstheme="minorHAnsi"/>
                <w:b w:val="0"/>
                <w:bCs w:val="0"/>
                <w:color w:val="000000"/>
              </w:rPr>
            </w:pPr>
          </w:p>
          <w:p w14:paraId="3A5A3DBA" w14:textId="77777777" w:rsidR="00240AAB" w:rsidRPr="00180B9C" w:rsidRDefault="00240AAB" w:rsidP="00266F04">
            <w:pPr>
              <w:jc w:val="left"/>
              <w:rPr>
                <w:rFonts w:asciiTheme="minorHAnsi" w:hAnsiTheme="minorHAnsi" w:cstheme="minorHAnsi"/>
                <w:b w:val="0"/>
                <w:bCs w:val="0"/>
                <w:color w:val="000000"/>
              </w:rPr>
            </w:pPr>
            <w:r w:rsidRPr="00180B9C">
              <w:rPr>
                <w:rFonts w:asciiTheme="minorHAnsi" w:hAnsiTheme="minorHAnsi" w:cstheme="minorHAnsi"/>
                <w:b w:val="0"/>
                <w:bCs w:val="0"/>
                <w:color w:val="000000"/>
              </w:rPr>
              <w:t>10 NYCRR Parts 19 and 58</w:t>
            </w:r>
          </w:p>
          <w:p w14:paraId="32FED72C" w14:textId="77777777" w:rsidR="00240AAB" w:rsidRPr="00180B9C" w:rsidRDefault="00240AAB" w:rsidP="00266F04">
            <w:pPr>
              <w:jc w:val="left"/>
              <w:rPr>
                <w:rFonts w:asciiTheme="minorHAnsi" w:hAnsiTheme="minorHAnsi" w:cstheme="minorHAnsi"/>
                <w:b w:val="0"/>
                <w:bCs w:val="0"/>
                <w:color w:val="000000"/>
              </w:rPr>
            </w:pPr>
          </w:p>
          <w:p w14:paraId="75917B36" w14:textId="77777777" w:rsidR="00240AAB" w:rsidRPr="00180B9C" w:rsidRDefault="00240AAB" w:rsidP="00266F04">
            <w:pPr>
              <w:jc w:val="left"/>
              <w:rPr>
                <w:rFonts w:asciiTheme="minorHAnsi" w:hAnsiTheme="minorHAnsi" w:cstheme="minorHAnsi"/>
                <w:i/>
                <w:iCs/>
              </w:rPr>
            </w:pPr>
            <w:r w:rsidRPr="00180B9C">
              <w:rPr>
                <w:rFonts w:asciiTheme="minorHAnsi" w:hAnsiTheme="minorHAnsi" w:cstheme="minorHAnsi"/>
                <w:b w:val="0"/>
                <w:bCs w:val="0"/>
                <w:i/>
                <w:iCs/>
                <w:color w:val="000000"/>
              </w:rPr>
              <w:t>*</w:t>
            </w:r>
            <w:r w:rsidRPr="00180B9C">
              <w:rPr>
                <w:rFonts w:asciiTheme="minorHAnsi" w:hAnsiTheme="minorHAnsi" w:cstheme="minorHAnsi"/>
                <w:b w:val="0"/>
                <w:bCs w:val="0"/>
                <w:i/>
                <w:iCs/>
              </w:rPr>
              <w:t>Further modifies provisions in EO 202.10</w:t>
            </w:r>
          </w:p>
          <w:p w14:paraId="6930CAB7" w14:textId="77777777" w:rsidR="00240AAB" w:rsidRPr="00180B9C" w:rsidRDefault="00240AAB" w:rsidP="00266F04">
            <w:pPr>
              <w:jc w:val="left"/>
              <w:rPr>
                <w:rFonts w:asciiTheme="minorHAnsi" w:hAnsiTheme="minorHAnsi" w:cstheme="minorHAnsi"/>
                <w:i/>
                <w:iCs/>
              </w:rPr>
            </w:pPr>
          </w:p>
          <w:p w14:paraId="0FDDB150" w14:textId="77777777" w:rsidR="00240AAB" w:rsidRPr="00180B9C" w:rsidRDefault="00240AAB" w:rsidP="00266F04">
            <w:pPr>
              <w:jc w:val="left"/>
              <w:rPr>
                <w:rFonts w:asciiTheme="minorHAnsi" w:hAnsiTheme="minorHAnsi" w:cstheme="minorHAnsi"/>
                <w:b w:val="0"/>
                <w:bCs w:val="0"/>
              </w:rPr>
            </w:pPr>
            <w:r w:rsidRPr="00180B9C">
              <w:rPr>
                <w:rFonts w:asciiTheme="minorHAnsi" w:hAnsiTheme="minorHAnsi" w:cstheme="minorHAnsi"/>
              </w:rPr>
              <w:t>EO 202.82</w:t>
            </w:r>
          </w:p>
        </w:tc>
        <w:tc>
          <w:tcPr>
            <w:tcW w:w="1800" w:type="dxa"/>
          </w:tcPr>
          <w:p w14:paraId="46E813F1" w14:textId="77777777" w:rsidR="00240AAB" w:rsidRPr="00180B9C" w:rsidRDefault="00240AAB" w:rsidP="00266F04">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80B9C">
              <w:rPr>
                <w:rFonts w:asciiTheme="minorHAnsi" w:hAnsiTheme="minorHAnsi" w:cstheme="minorHAnsi"/>
              </w:rPr>
              <w:t>Clinical labs</w:t>
            </w:r>
          </w:p>
        </w:tc>
        <w:tc>
          <w:tcPr>
            <w:tcW w:w="8010" w:type="dxa"/>
          </w:tcPr>
          <w:p w14:paraId="5051E223" w14:textId="77777777" w:rsidR="00240AAB" w:rsidRPr="00180B9C" w:rsidRDefault="00240AAB" w:rsidP="00266F04">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80B9C">
              <w:rPr>
                <w:rFonts w:asciiTheme="minorHAnsi" w:hAnsiTheme="minorHAnsi" w:cstheme="minorHAnsi"/>
                <w:color w:val="000000"/>
              </w:rPr>
              <w:t>Certain laboratories to perform testing for the detection of SARS-CoV-2 specimens, to the extent necessary to further allow laboratories holding a Clinical Laboratory Improvement Acts (CLIA) certificate in the relevant specialty of testing and meeting the CLIA quality standards described in 42 CFR Subparts H, J, K and M, upon approval from DOH, to perform testing for the detection of influenza virus, respiratory syncytial virus RNA, or other respiratory panels as approved by DOH, in specimens collected from individuals suspected of suffering from a COVID-19 infection, including postmortem specimens</w:t>
            </w:r>
          </w:p>
        </w:tc>
      </w:tr>
      <w:tr w:rsidR="009A12C8" w:rsidRPr="00180B9C" w14:paraId="5C2FF33A" w14:textId="77777777" w:rsidTr="00266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161C2C7C" w14:textId="77777777" w:rsidR="00240AAB" w:rsidRPr="00180B9C" w:rsidRDefault="00240AAB" w:rsidP="00266F04">
            <w:pPr>
              <w:jc w:val="left"/>
              <w:rPr>
                <w:rFonts w:asciiTheme="minorHAnsi" w:hAnsiTheme="minorHAnsi" w:cstheme="minorHAnsi"/>
                <w:b w:val="0"/>
                <w:bCs w:val="0"/>
                <w:color w:val="000000"/>
              </w:rPr>
            </w:pPr>
            <w:r w:rsidRPr="00180B9C">
              <w:rPr>
                <w:rFonts w:asciiTheme="minorHAnsi" w:hAnsiTheme="minorHAnsi" w:cstheme="minorHAnsi"/>
                <w:b w:val="0"/>
                <w:bCs w:val="0"/>
                <w:color w:val="000000"/>
              </w:rPr>
              <w:t xml:space="preserve">Education Law Sections 8602 and 8603 </w:t>
            </w:r>
          </w:p>
          <w:p w14:paraId="51E33C8B" w14:textId="77777777" w:rsidR="00240AAB" w:rsidRPr="00180B9C" w:rsidRDefault="00240AAB" w:rsidP="00266F04">
            <w:pPr>
              <w:jc w:val="left"/>
              <w:rPr>
                <w:rFonts w:asciiTheme="minorHAnsi" w:hAnsiTheme="minorHAnsi" w:cstheme="minorHAnsi"/>
                <w:b w:val="0"/>
                <w:bCs w:val="0"/>
                <w:color w:val="000000"/>
              </w:rPr>
            </w:pPr>
          </w:p>
          <w:p w14:paraId="15967821" w14:textId="77777777" w:rsidR="00240AAB" w:rsidRPr="00180B9C" w:rsidRDefault="00240AAB" w:rsidP="00266F04">
            <w:pPr>
              <w:jc w:val="left"/>
              <w:rPr>
                <w:rFonts w:asciiTheme="minorHAnsi" w:hAnsiTheme="minorHAnsi" w:cstheme="minorHAnsi"/>
                <w:b w:val="0"/>
                <w:bCs w:val="0"/>
                <w:color w:val="000000"/>
              </w:rPr>
            </w:pPr>
            <w:r w:rsidRPr="00180B9C">
              <w:rPr>
                <w:rFonts w:asciiTheme="minorHAnsi" w:hAnsiTheme="minorHAnsi" w:cstheme="minorHAnsi"/>
                <w:b w:val="0"/>
                <w:bCs w:val="0"/>
                <w:color w:val="000000"/>
              </w:rPr>
              <w:t xml:space="preserve">10 NYCRR Section 58-1.5 </w:t>
            </w:r>
          </w:p>
          <w:p w14:paraId="488B3AB1" w14:textId="77777777" w:rsidR="00240AAB" w:rsidRPr="00180B9C" w:rsidRDefault="00240AAB" w:rsidP="00266F04">
            <w:pPr>
              <w:jc w:val="left"/>
              <w:rPr>
                <w:rFonts w:asciiTheme="minorHAnsi" w:hAnsiTheme="minorHAnsi" w:cstheme="minorHAnsi"/>
                <w:b w:val="0"/>
                <w:bCs w:val="0"/>
                <w:color w:val="000000"/>
              </w:rPr>
            </w:pPr>
          </w:p>
          <w:p w14:paraId="205774B1" w14:textId="77777777" w:rsidR="00240AAB" w:rsidRPr="00180B9C" w:rsidRDefault="00240AAB" w:rsidP="00266F04">
            <w:pPr>
              <w:jc w:val="left"/>
              <w:rPr>
                <w:rFonts w:asciiTheme="minorHAnsi" w:hAnsiTheme="minorHAnsi" w:cstheme="minorHAnsi"/>
                <w:i/>
                <w:iCs/>
              </w:rPr>
            </w:pPr>
            <w:r w:rsidRPr="00180B9C">
              <w:rPr>
                <w:rFonts w:asciiTheme="minorHAnsi" w:hAnsiTheme="minorHAnsi" w:cstheme="minorHAnsi"/>
                <w:b w:val="0"/>
                <w:bCs w:val="0"/>
                <w:i/>
                <w:iCs/>
                <w:color w:val="000000"/>
              </w:rPr>
              <w:t>*</w:t>
            </w:r>
            <w:r w:rsidRPr="00180B9C">
              <w:rPr>
                <w:rFonts w:asciiTheme="minorHAnsi" w:hAnsiTheme="minorHAnsi" w:cstheme="minorHAnsi"/>
                <w:b w:val="0"/>
                <w:bCs w:val="0"/>
                <w:i/>
                <w:iCs/>
              </w:rPr>
              <w:t>Further modifies provisions in EO 202.16</w:t>
            </w:r>
          </w:p>
          <w:p w14:paraId="56245C5A" w14:textId="77777777" w:rsidR="00240AAB" w:rsidRPr="00180B9C" w:rsidRDefault="00240AAB" w:rsidP="00266F04">
            <w:pPr>
              <w:jc w:val="left"/>
              <w:rPr>
                <w:rFonts w:asciiTheme="minorHAnsi" w:hAnsiTheme="minorHAnsi" w:cstheme="minorHAnsi"/>
                <w:i/>
                <w:iCs/>
              </w:rPr>
            </w:pPr>
          </w:p>
          <w:p w14:paraId="4BF7CF6C" w14:textId="77777777" w:rsidR="00240AAB" w:rsidRPr="00180B9C" w:rsidRDefault="00240AAB" w:rsidP="00266F04">
            <w:pPr>
              <w:jc w:val="left"/>
              <w:rPr>
                <w:rFonts w:asciiTheme="minorHAnsi" w:hAnsiTheme="minorHAnsi" w:cstheme="minorHAnsi"/>
                <w:b w:val="0"/>
                <w:bCs w:val="0"/>
                <w:color w:val="000000"/>
              </w:rPr>
            </w:pPr>
            <w:r w:rsidRPr="00180B9C">
              <w:rPr>
                <w:rFonts w:asciiTheme="minorHAnsi" w:hAnsiTheme="minorHAnsi" w:cstheme="minorHAnsi"/>
              </w:rPr>
              <w:t>EO 202.82</w:t>
            </w:r>
          </w:p>
        </w:tc>
        <w:tc>
          <w:tcPr>
            <w:tcW w:w="1800" w:type="dxa"/>
          </w:tcPr>
          <w:p w14:paraId="7CDD3D32" w14:textId="77777777" w:rsidR="00240AAB" w:rsidRPr="00180B9C" w:rsidRDefault="00240AAB"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80B9C">
              <w:rPr>
                <w:rFonts w:asciiTheme="minorHAnsi" w:hAnsiTheme="minorHAnsi" w:cstheme="minorHAnsi"/>
              </w:rPr>
              <w:t>Testing</w:t>
            </w:r>
          </w:p>
        </w:tc>
        <w:tc>
          <w:tcPr>
            <w:tcW w:w="8010" w:type="dxa"/>
          </w:tcPr>
          <w:p w14:paraId="4E8194A2" w14:textId="77777777" w:rsidR="00240AAB" w:rsidRPr="00180B9C" w:rsidRDefault="00240AAB"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180B9C">
              <w:rPr>
                <w:rFonts w:asciiTheme="minorHAnsi" w:hAnsiTheme="minorHAnsi" w:cstheme="minorHAnsi"/>
                <w:color w:val="000000"/>
              </w:rPr>
              <w:t>Authorizes individuals to perform testing for the detection of SARS-CoV-2, or its antibodies, in specimens collected from individuals suspected of suffering from a COVID-19 infection, to the extent necessary to further allow such individuals to perform any clinical laboratory test on any specimen, provided such individual is under appropriate supervision and meets the federal requirements for testing personnel appropriate to the assay or device authorized by the FDA or DOH</w:t>
            </w:r>
          </w:p>
        </w:tc>
      </w:tr>
      <w:tr w:rsidR="00240AAB" w:rsidRPr="00180B9C" w14:paraId="4168BDDE" w14:textId="77777777" w:rsidTr="00180B9C">
        <w:tc>
          <w:tcPr>
            <w:cnfStyle w:val="001000000000" w:firstRow="0" w:lastRow="0" w:firstColumn="1" w:lastColumn="0" w:oddVBand="0" w:evenVBand="0" w:oddHBand="0" w:evenHBand="0" w:firstRowFirstColumn="0" w:firstRowLastColumn="0" w:lastRowFirstColumn="0" w:lastRowLastColumn="0"/>
            <w:tcW w:w="3685" w:type="dxa"/>
          </w:tcPr>
          <w:p w14:paraId="5A6F124B" w14:textId="77777777" w:rsidR="00240AAB" w:rsidRPr="00180B9C" w:rsidRDefault="00240AAB" w:rsidP="00266F04">
            <w:pPr>
              <w:pStyle w:val="RBNBasicNoSpace"/>
              <w:rPr>
                <w:rFonts w:asciiTheme="minorHAnsi" w:hAnsiTheme="minorHAnsi" w:cstheme="minorHAnsi"/>
                <w:b w:val="0"/>
                <w:bCs w:val="0"/>
                <w:color w:val="000000"/>
                <w:sz w:val="22"/>
                <w:szCs w:val="22"/>
              </w:rPr>
            </w:pPr>
            <w:r w:rsidRPr="00180B9C">
              <w:rPr>
                <w:rFonts w:asciiTheme="minorHAnsi" w:hAnsiTheme="minorHAnsi" w:cstheme="minorHAnsi"/>
                <w:b w:val="0"/>
                <w:bCs w:val="0"/>
                <w:color w:val="000000"/>
                <w:sz w:val="22"/>
                <w:szCs w:val="22"/>
              </w:rPr>
              <w:t xml:space="preserve">Education Law Section 6801 </w:t>
            </w:r>
          </w:p>
          <w:p w14:paraId="721DB610" w14:textId="77777777" w:rsidR="00240AAB" w:rsidRPr="00180B9C" w:rsidRDefault="00240AAB" w:rsidP="00266F04">
            <w:pPr>
              <w:pStyle w:val="RBNBasicNoSpace"/>
              <w:rPr>
                <w:rFonts w:asciiTheme="minorHAnsi" w:hAnsiTheme="minorHAnsi" w:cstheme="minorHAnsi"/>
                <w:b w:val="0"/>
                <w:bCs w:val="0"/>
                <w:color w:val="000000"/>
                <w:sz w:val="22"/>
                <w:szCs w:val="22"/>
              </w:rPr>
            </w:pPr>
          </w:p>
          <w:p w14:paraId="78DE7673" w14:textId="77777777" w:rsidR="00240AAB" w:rsidRPr="00180B9C" w:rsidRDefault="00240AAB" w:rsidP="00266F04">
            <w:pPr>
              <w:pStyle w:val="RBNBasicNoSpace"/>
              <w:rPr>
                <w:rFonts w:asciiTheme="minorHAnsi" w:hAnsiTheme="minorHAnsi" w:cstheme="minorHAnsi"/>
                <w:i/>
                <w:iCs/>
              </w:rPr>
            </w:pPr>
            <w:r w:rsidRPr="00180B9C">
              <w:rPr>
                <w:rFonts w:asciiTheme="minorHAnsi" w:hAnsiTheme="minorHAnsi" w:cstheme="minorHAnsi"/>
                <w:b w:val="0"/>
                <w:bCs w:val="0"/>
                <w:i/>
                <w:iCs/>
                <w:color w:val="000000"/>
                <w:sz w:val="22"/>
                <w:szCs w:val="22"/>
              </w:rPr>
              <w:t>*</w:t>
            </w:r>
            <w:r w:rsidRPr="00180B9C">
              <w:rPr>
                <w:rFonts w:asciiTheme="minorHAnsi" w:hAnsiTheme="minorHAnsi" w:cstheme="minorHAnsi"/>
                <w:b w:val="0"/>
                <w:bCs w:val="0"/>
                <w:i/>
                <w:iCs/>
              </w:rPr>
              <w:t>Further modifies provisions in EO 202.24</w:t>
            </w:r>
          </w:p>
          <w:p w14:paraId="097316B0" w14:textId="77777777" w:rsidR="00240AAB" w:rsidRPr="00180B9C" w:rsidRDefault="00240AAB" w:rsidP="00266F04">
            <w:pPr>
              <w:pStyle w:val="RBNBasicNoSpace"/>
              <w:rPr>
                <w:rFonts w:asciiTheme="minorHAnsi" w:hAnsiTheme="minorHAnsi" w:cstheme="minorHAnsi"/>
                <w:i/>
                <w:iCs/>
              </w:rPr>
            </w:pPr>
          </w:p>
          <w:p w14:paraId="1F3A099F" w14:textId="77777777" w:rsidR="00240AAB" w:rsidRPr="00180B9C" w:rsidRDefault="00240AAB" w:rsidP="00266F04">
            <w:pPr>
              <w:pStyle w:val="RBNBasicNoSpace"/>
              <w:rPr>
                <w:rFonts w:asciiTheme="minorHAnsi" w:hAnsiTheme="minorHAnsi" w:cstheme="minorHAnsi"/>
                <w:i/>
                <w:iCs/>
              </w:rPr>
            </w:pPr>
          </w:p>
          <w:p w14:paraId="108FEEA2" w14:textId="77777777" w:rsidR="00240AAB" w:rsidRPr="00180B9C" w:rsidRDefault="00240AAB" w:rsidP="00266F04">
            <w:pPr>
              <w:pStyle w:val="RBNBasicNoSpace"/>
              <w:rPr>
                <w:rFonts w:asciiTheme="minorHAnsi" w:hAnsiTheme="minorHAnsi" w:cstheme="minorHAnsi"/>
                <w:b w:val="0"/>
                <w:bCs w:val="0"/>
              </w:rPr>
            </w:pPr>
          </w:p>
          <w:p w14:paraId="7CC27678" w14:textId="77777777" w:rsidR="00240AAB" w:rsidRPr="00180B9C" w:rsidRDefault="00240AAB" w:rsidP="00266F04">
            <w:pPr>
              <w:pStyle w:val="RBNBasicNoSpace"/>
              <w:rPr>
                <w:rFonts w:asciiTheme="minorHAnsi" w:hAnsiTheme="minorHAnsi" w:cstheme="minorHAnsi"/>
                <w:b w:val="0"/>
                <w:bCs w:val="0"/>
                <w:sz w:val="22"/>
                <w:szCs w:val="22"/>
              </w:rPr>
            </w:pPr>
            <w:r w:rsidRPr="00180B9C">
              <w:rPr>
                <w:rFonts w:asciiTheme="minorHAnsi" w:hAnsiTheme="minorHAnsi" w:cstheme="minorHAnsi"/>
              </w:rPr>
              <w:t>EO 202.82</w:t>
            </w:r>
          </w:p>
        </w:tc>
        <w:tc>
          <w:tcPr>
            <w:tcW w:w="1800" w:type="dxa"/>
          </w:tcPr>
          <w:p w14:paraId="4B47CD95" w14:textId="77777777" w:rsidR="00240AAB" w:rsidRPr="00180B9C" w:rsidRDefault="00240AAB" w:rsidP="00266F04">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80B9C">
              <w:rPr>
                <w:rFonts w:asciiTheme="minorHAnsi" w:hAnsiTheme="minorHAnsi" w:cstheme="minorHAnsi"/>
              </w:rPr>
              <w:t>Testing</w:t>
            </w:r>
          </w:p>
        </w:tc>
        <w:tc>
          <w:tcPr>
            <w:tcW w:w="8010" w:type="dxa"/>
          </w:tcPr>
          <w:p w14:paraId="1CA6ADDD" w14:textId="77777777" w:rsidR="00240AAB" w:rsidRPr="00180B9C" w:rsidRDefault="00240AAB" w:rsidP="00266F04">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0B9C">
              <w:rPr>
                <w:rFonts w:asciiTheme="minorHAnsi" w:hAnsiTheme="minorHAnsi" w:cstheme="minorHAnsi"/>
                <w:sz w:val="22"/>
                <w:szCs w:val="22"/>
              </w:rPr>
              <w:t xml:space="preserve">Authorizes </w:t>
            </w:r>
            <w:r w:rsidRPr="00180B9C">
              <w:rPr>
                <w:rFonts w:asciiTheme="minorHAnsi" w:hAnsiTheme="minorHAnsi" w:cstheme="minorHAnsi"/>
                <w:color w:val="000000"/>
                <w:sz w:val="22"/>
                <w:szCs w:val="22"/>
              </w:rPr>
              <w:t>licensed pharmacists to order and administer COVID-19 tests, to the extent necessary to further allow licensed pharmacists to order tests for the detection of influenza virus or respiratory syncytial virus RNA, in specimens collected from individuals suspected of suffering from a COVID-19 or influenza infection; and to administer tests for the detection of influenza virus or respiratory syncytial virus RNA, subject to certificate of waiver requirements pursuant to the federal clinical laboratory improvement act of nineteen hundred eighty-eight, in patients suspected of suffering from a COVID-19 or influenza infection, or suspected of having recovered from COVID-19 infection, upon completion of appropriate training developed by the DOH</w:t>
            </w:r>
          </w:p>
        </w:tc>
      </w:tr>
      <w:tr w:rsidR="00D950C1" w:rsidRPr="00180B9C" w14:paraId="13E7D67B" w14:textId="77777777" w:rsidTr="00266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7BD718C8" w14:textId="77777777" w:rsidR="00783F8F" w:rsidRPr="00180B9C" w:rsidRDefault="00783F8F" w:rsidP="00266F04">
            <w:pPr>
              <w:jc w:val="left"/>
              <w:rPr>
                <w:rFonts w:asciiTheme="minorHAnsi" w:hAnsiTheme="minorHAnsi" w:cstheme="minorHAnsi"/>
                <w:b w:val="0"/>
                <w:bCs w:val="0"/>
                <w:color w:val="000000"/>
              </w:rPr>
            </w:pPr>
            <w:r w:rsidRPr="00180B9C">
              <w:rPr>
                <w:rFonts w:asciiTheme="minorHAnsi" w:hAnsiTheme="minorHAnsi" w:cstheme="minorHAnsi"/>
                <w:b w:val="0"/>
                <w:bCs w:val="0"/>
                <w:color w:val="000000"/>
              </w:rPr>
              <w:lastRenderedPageBreak/>
              <w:t>10 NYCRR Parts 709 and 710</w:t>
            </w:r>
          </w:p>
          <w:p w14:paraId="05DEB249" w14:textId="77777777" w:rsidR="00783F8F" w:rsidRPr="00180B9C" w:rsidRDefault="00783F8F" w:rsidP="00266F04">
            <w:pPr>
              <w:jc w:val="left"/>
              <w:rPr>
                <w:rFonts w:asciiTheme="minorHAnsi" w:hAnsiTheme="minorHAnsi" w:cstheme="minorHAnsi"/>
                <w:b w:val="0"/>
                <w:bCs w:val="0"/>
                <w:color w:val="000000"/>
              </w:rPr>
            </w:pPr>
          </w:p>
          <w:p w14:paraId="4B6A5749" w14:textId="77777777" w:rsidR="00783F8F" w:rsidRPr="00180B9C" w:rsidRDefault="00783F8F" w:rsidP="00266F04">
            <w:pPr>
              <w:jc w:val="left"/>
              <w:rPr>
                <w:rFonts w:asciiTheme="minorHAnsi" w:hAnsiTheme="minorHAnsi" w:cstheme="minorHAnsi"/>
                <w:i/>
                <w:iCs/>
              </w:rPr>
            </w:pPr>
            <w:r w:rsidRPr="00180B9C">
              <w:rPr>
                <w:rFonts w:asciiTheme="minorHAnsi" w:hAnsiTheme="minorHAnsi" w:cstheme="minorHAnsi"/>
                <w:b w:val="0"/>
                <w:bCs w:val="0"/>
                <w:i/>
                <w:iCs/>
                <w:color w:val="000000"/>
              </w:rPr>
              <w:t>*</w:t>
            </w:r>
            <w:r w:rsidRPr="00180B9C">
              <w:rPr>
                <w:rFonts w:asciiTheme="minorHAnsi" w:hAnsiTheme="minorHAnsi" w:cstheme="minorHAnsi"/>
                <w:b w:val="0"/>
                <w:bCs w:val="0"/>
                <w:i/>
                <w:iCs/>
              </w:rPr>
              <w:t>Further modifies provisions in EO 202.1</w:t>
            </w:r>
          </w:p>
          <w:p w14:paraId="49A37146" w14:textId="77777777" w:rsidR="00783F8F" w:rsidRPr="00180B9C" w:rsidRDefault="00783F8F" w:rsidP="00266F04">
            <w:pPr>
              <w:jc w:val="left"/>
              <w:rPr>
                <w:rFonts w:asciiTheme="minorHAnsi" w:hAnsiTheme="minorHAnsi" w:cstheme="minorHAnsi"/>
                <w:i/>
                <w:iCs/>
              </w:rPr>
            </w:pPr>
          </w:p>
          <w:p w14:paraId="1E3D5789" w14:textId="77777777" w:rsidR="00783F8F" w:rsidRPr="00180B9C" w:rsidRDefault="00783F8F" w:rsidP="00266F04">
            <w:pPr>
              <w:jc w:val="left"/>
              <w:rPr>
                <w:rFonts w:asciiTheme="minorHAnsi" w:hAnsiTheme="minorHAnsi" w:cstheme="minorHAnsi"/>
                <w:b w:val="0"/>
                <w:bCs w:val="0"/>
                <w:color w:val="000000"/>
              </w:rPr>
            </w:pPr>
            <w:r w:rsidRPr="00180B9C">
              <w:rPr>
                <w:rFonts w:asciiTheme="minorHAnsi" w:hAnsiTheme="minorHAnsi" w:cstheme="minorHAnsi"/>
              </w:rPr>
              <w:t>EO 202.82</w:t>
            </w:r>
          </w:p>
        </w:tc>
        <w:tc>
          <w:tcPr>
            <w:tcW w:w="1800" w:type="dxa"/>
          </w:tcPr>
          <w:p w14:paraId="3253D2BA" w14:textId="77777777" w:rsidR="00783F8F" w:rsidRPr="00180B9C" w:rsidRDefault="00783F8F"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80B9C">
              <w:rPr>
                <w:rFonts w:asciiTheme="minorHAnsi" w:hAnsiTheme="minorHAnsi" w:cstheme="minorHAnsi"/>
              </w:rPr>
              <w:t>Construction of temporary vaccine sites</w:t>
            </w:r>
          </w:p>
        </w:tc>
        <w:tc>
          <w:tcPr>
            <w:tcW w:w="8010" w:type="dxa"/>
          </w:tcPr>
          <w:p w14:paraId="54C7E6A3" w14:textId="77777777" w:rsidR="00783F8F" w:rsidRPr="00180B9C" w:rsidRDefault="00783F8F"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highlight w:val="yellow"/>
              </w:rPr>
            </w:pPr>
            <w:r w:rsidRPr="00180B9C">
              <w:rPr>
                <w:rFonts w:asciiTheme="minorHAnsi" w:hAnsiTheme="minorHAnsi" w:cstheme="minorHAnsi"/>
                <w:color w:val="000000"/>
              </w:rPr>
              <w:t>To the extent necessary, to permit construction applications for temporary hospital locations and extensions to be approved by the Commissioner of Health without considering the recommendation of the health systems agency or the Public Health and Health Planning Council, is modified to clarify that such temporary location and extensions may include temporary vaccination sites</w:t>
            </w:r>
          </w:p>
        </w:tc>
      </w:tr>
      <w:tr w:rsidR="00995DF2" w:rsidRPr="00180B9C" w14:paraId="6E7625EC" w14:textId="77777777" w:rsidTr="00180B9C">
        <w:tc>
          <w:tcPr>
            <w:cnfStyle w:val="001000000000" w:firstRow="0" w:lastRow="0" w:firstColumn="1" w:lastColumn="0" w:oddVBand="0" w:evenVBand="0" w:oddHBand="0" w:evenHBand="0" w:firstRowFirstColumn="0" w:firstRowLastColumn="0" w:lastRowFirstColumn="0" w:lastRowLastColumn="0"/>
            <w:tcW w:w="3685" w:type="dxa"/>
          </w:tcPr>
          <w:p w14:paraId="15F38FA8" w14:textId="77777777" w:rsidR="00D950C1" w:rsidRPr="00180B9C" w:rsidRDefault="00D950C1" w:rsidP="00D950C1">
            <w:pPr>
              <w:jc w:val="left"/>
              <w:rPr>
                <w:rFonts w:asciiTheme="minorHAnsi" w:hAnsiTheme="minorHAnsi" w:cstheme="minorHAnsi"/>
                <w:color w:val="000000"/>
              </w:rPr>
            </w:pPr>
            <w:r w:rsidRPr="00180B9C">
              <w:rPr>
                <w:rFonts w:asciiTheme="minorHAnsi" w:hAnsiTheme="minorHAnsi" w:cstheme="minorHAnsi"/>
                <w:b w:val="0"/>
                <w:bCs w:val="0"/>
                <w:color w:val="000000"/>
              </w:rPr>
              <w:t>Directive issued by Section 29-a of Article 2-B of the Executive Law to issue any directive during a disaster emergency necessary to cope with the disaster</w:t>
            </w:r>
          </w:p>
          <w:p w14:paraId="3BDAE80A" w14:textId="77777777" w:rsidR="00D950C1" w:rsidRPr="00180B9C" w:rsidRDefault="00D950C1" w:rsidP="00D950C1">
            <w:pPr>
              <w:jc w:val="left"/>
              <w:rPr>
                <w:rFonts w:asciiTheme="minorHAnsi" w:hAnsiTheme="minorHAnsi" w:cstheme="minorHAnsi"/>
                <w:color w:val="000000"/>
              </w:rPr>
            </w:pPr>
          </w:p>
          <w:p w14:paraId="36EE27B1" w14:textId="58049076" w:rsidR="00995DF2" w:rsidRPr="00180B9C" w:rsidRDefault="00D950C1" w:rsidP="00D950C1">
            <w:pPr>
              <w:jc w:val="left"/>
              <w:rPr>
                <w:rFonts w:asciiTheme="minorHAnsi" w:hAnsiTheme="minorHAnsi" w:cstheme="minorHAnsi"/>
                <w:color w:val="000000"/>
              </w:rPr>
            </w:pPr>
            <w:r w:rsidRPr="00180B9C">
              <w:rPr>
                <w:rFonts w:asciiTheme="minorHAnsi" w:hAnsiTheme="minorHAnsi" w:cstheme="minorHAnsi"/>
              </w:rPr>
              <w:t>EO 202.82</w:t>
            </w:r>
          </w:p>
        </w:tc>
        <w:tc>
          <w:tcPr>
            <w:tcW w:w="1800" w:type="dxa"/>
          </w:tcPr>
          <w:p w14:paraId="697594E1" w14:textId="38230249" w:rsidR="00995DF2" w:rsidRPr="00180B9C" w:rsidRDefault="00D950C1"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0B9C">
              <w:rPr>
                <w:rFonts w:asciiTheme="minorHAnsi" w:hAnsiTheme="minorHAnsi" w:cstheme="minorHAnsi"/>
                <w:sz w:val="22"/>
                <w:szCs w:val="22"/>
              </w:rPr>
              <w:t>CPR certification</w:t>
            </w:r>
          </w:p>
        </w:tc>
        <w:tc>
          <w:tcPr>
            <w:tcW w:w="8010" w:type="dxa"/>
          </w:tcPr>
          <w:p w14:paraId="5EDD64F0" w14:textId="38E96BE8" w:rsidR="00995DF2" w:rsidRPr="00180B9C" w:rsidRDefault="00D950C1" w:rsidP="00A74F6C">
            <w:pPr>
              <w:pStyle w:val="RBNBasicNoSpac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80B9C">
              <w:rPr>
                <w:rFonts w:asciiTheme="minorHAnsi" w:hAnsiTheme="minorHAnsi" w:cstheme="minorHAnsi"/>
                <w:sz w:val="22"/>
                <w:szCs w:val="22"/>
              </w:rPr>
              <w:t>Any licensed physician, licensed physician assistant, and certified nurse practitioner medically supervising POD or other types of vaccination sites, as permitted by this EO, and overseen or approved by DOH or local health departments must have a current certification in CPR</w:t>
            </w:r>
          </w:p>
        </w:tc>
      </w:tr>
      <w:tr w:rsidR="001150CC" w:rsidRPr="00180B9C" w14:paraId="077C4FAF" w14:textId="77777777" w:rsidTr="00266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Pr>
          <w:p w14:paraId="0499926A" w14:textId="77777777" w:rsidR="001150CC" w:rsidRPr="00180B9C" w:rsidRDefault="001150CC" w:rsidP="00266F04">
            <w:pPr>
              <w:jc w:val="left"/>
              <w:rPr>
                <w:rFonts w:asciiTheme="minorHAnsi" w:hAnsiTheme="minorHAnsi" w:cstheme="minorHAnsi"/>
                <w:color w:val="000000"/>
              </w:rPr>
            </w:pPr>
            <w:r w:rsidRPr="00180B9C">
              <w:rPr>
                <w:rFonts w:asciiTheme="minorHAnsi" w:hAnsiTheme="minorHAnsi" w:cstheme="minorHAnsi"/>
                <w:b w:val="0"/>
                <w:bCs w:val="0"/>
                <w:color w:val="000000"/>
              </w:rPr>
              <w:t>Directive issued by Section 29-a of Article 2-B of the Executive Law to issue any directive during a disaster emergency necessary to cope with the disaster</w:t>
            </w:r>
          </w:p>
          <w:p w14:paraId="1292A4B5" w14:textId="77777777" w:rsidR="001150CC" w:rsidRPr="00180B9C" w:rsidRDefault="001150CC" w:rsidP="00266F04">
            <w:pPr>
              <w:jc w:val="left"/>
              <w:rPr>
                <w:rFonts w:asciiTheme="minorHAnsi" w:hAnsiTheme="minorHAnsi" w:cstheme="minorHAnsi"/>
                <w:color w:val="000000"/>
              </w:rPr>
            </w:pPr>
          </w:p>
          <w:p w14:paraId="1EC57013" w14:textId="77777777" w:rsidR="001150CC" w:rsidRPr="00180B9C" w:rsidRDefault="001150CC" w:rsidP="00266F04">
            <w:pPr>
              <w:jc w:val="left"/>
              <w:rPr>
                <w:rFonts w:asciiTheme="minorHAnsi" w:hAnsiTheme="minorHAnsi" w:cstheme="minorHAnsi"/>
                <w:b w:val="0"/>
                <w:bCs w:val="0"/>
                <w:color w:val="000000"/>
              </w:rPr>
            </w:pPr>
            <w:r w:rsidRPr="00180B9C">
              <w:rPr>
                <w:rFonts w:asciiTheme="minorHAnsi" w:hAnsiTheme="minorHAnsi" w:cstheme="minorHAnsi"/>
              </w:rPr>
              <w:t>EO 202.82</w:t>
            </w:r>
          </w:p>
        </w:tc>
        <w:tc>
          <w:tcPr>
            <w:tcW w:w="1800" w:type="dxa"/>
          </w:tcPr>
          <w:p w14:paraId="176944D9" w14:textId="168EDB23" w:rsidR="001150CC" w:rsidRPr="00180B9C" w:rsidRDefault="001150CC"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80B9C">
              <w:rPr>
                <w:rFonts w:asciiTheme="minorHAnsi" w:hAnsiTheme="minorHAnsi" w:cstheme="minorHAnsi"/>
              </w:rPr>
              <w:t>Clinical lab</w:t>
            </w:r>
          </w:p>
        </w:tc>
        <w:tc>
          <w:tcPr>
            <w:tcW w:w="8010" w:type="dxa"/>
          </w:tcPr>
          <w:p w14:paraId="3C82F84C" w14:textId="77777777" w:rsidR="001150CC" w:rsidRPr="00180B9C" w:rsidRDefault="001150CC" w:rsidP="00266F04">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highlight w:val="yellow"/>
              </w:rPr>
            </w:pPr>
            <w:r w:rsidRPr="00180B9C">
              <w:rPr>
                <w:rFonts w:asciiTheme="minorHAnsi" w:hAnsiTheme="minorHAnsi" w:cstheme="minorHAnsi"/>
                <w:color w:val="000000"/>
              </w:rPr>
              <w:t>Within 60 days of this EO, all clinical laboratories permitted by the DOH pursuant to Public Health Law Title 5 Article 5, and having more than 25 employees, must become qualified entity participants and connect to the SHIN-NY through a qualified entity, and must allow private and secure bi-directional access to patient information by other qualified entity participants authorized by law to access such patient information, pursuant to 10 NYCRR Part 300</w:t>
            </w:r>
          </w:p>
        </w:tc>
      </w:tr>
      <w:tr w:rsidR="00B137C3" w:rsidRPr="00180B9C" w14:paraId="2291DB30" w14:textId="77777777" w:rsidTr="00266F04">
        <w:tc>
          <w:tcPr>
            <w:cnfStyle w:val="001000000000" w:firstRow="0" w:lastRow="0" w:firstColumn="1" w:lastColumn="0" w:oddVBand="0" w:evenVBand="0" w:oddHBand="0" w:evenHBand="0" w:firstRowFirstColumn="0" w:firstRowLastColumn="0" w:lastRowFirstColumn="0" w:lastRowLastColumn="0"/>
            <w:tcW w:w="3685" w:type="dxa"/>
          </w:tcPr>
          <w:p w14:paraId="08D2FE8F" w14:textId="77777777" w:rsidR="00B137C3" w:rsidRPr="00180B9C" w:rsidRDefault="00B137C3" w:rsidP="00B137C3">
            <w:pPr>
              <w:jc w:val="left"/>
              <w:rPr>
                <w:rFonts w:asciiTheme="minorHAnsi" w:hAnsiTheme="minorHAnsi" w:cstheme="minorHAnsi"/>
                <w:color w:val="000000"/>
              </w:rPr>
            </w:pPr>
            <w:r w:rsidRPr="00180B9C">
              <w:rPr>
                <w:rFonts w:asciiTheme="minorHAnsi" w:hAnsiTheme="minorHAnsi" w:cstheme="minorHAnsi"/>
                <w:b w:val="0"/>
                <w:bCs w:val="0"/>
                <w:color w:val="000000"/>
              </w:rPr>
              <w:t>Directive issued by Section 29-a of Article 2-B of the Executive Law to issue any directive during a disaster emergency necessary to cope with the disaster</w:t>
            </w:r>
          </w:p>
          <w:p w14:paraId="217C7105" w14:textId="77777777" w:rsidR="00B137C3" w:rsidRPr="00180B9C" w:rsidRDefault="00B137C3" w:rsidP="00B137C3">
            <w:pPr>
              <w:jc w:val="left"/>
              <w:rPr>
                <w:rFonts w:asciiTheme="minorHAnsi" w:hAnsiTheme="minorHAnsi" w:cstheme="minorHAnsi"/>
                <w:color w:val="000000"/>
              </w:rPr>
            </w:pPr>
          </w:p>
          <w:p w14:paraId="58E791AE" w14:textId="65B334F0" w:rsidR="00B137C3" w:rsidRPr="00180B9C" w:rsidRDefault="00B137C3" w:rsidP="00B137C3">
            <w:pPr>
              <w:jc w:val="left"/>
              <w:rPr>
                <w:rFonts w:asciiTheme="minorHAnsi" w:hAnsiTheme="minorHAnsi" w:cstheme="minorHAnsi"/>
                <w:color w:val="000000"/>
              </w:rPr>
            </w:pPr>
            <w:r w:rsidRPr="00180B9C">
              <w:rPr>
                <w:rFonts w:asciiTheme="minorHAnsi" w:hAnsiTheme="minorHAnsi" w:cstheme="minorHAnsi"/>
              </w:rPr>
              <w:t>EO 202.</w:t>
            </w:r>
            <w:r>
              <w:rPr>
                <w:rFonts w:asciiTheme="minorHAnsi" w:hAnsiTheme="minorHAnsi" w:cstheme="minorHAnsi"/>
              </w:rPr>
              <w:t>91</w:t>
            </w:r>
          </w:p>
        </w:tc>
        <w:tc>
          <w:tcPr>
            <w:tcW w:w="1800" w:type="dxa"/>
          </w:tcPr>
          <w:p w14:paraId="46CCAC7B" w14:textId="21C485C5" w:rsidR="00B137C3" w:rsidRPr="00180B9C" w:rsidRDefault="00B137C3" w:rsidP="00266F04">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Prioritization groups</w:t>
            </w:r>
          </w:p>
        </w:tc>
        <w:tc>
          <w:tcPr>
            <w:tcW w:w="8010" w:type="dxa"/>
          </w:tcPr>
          <w:p w14:paraId="3501D695" w14:textId="718053F7" w:rsidR="00B137C3" w:rsidRPr="00180B9C" w:rsidRDefault="00B137C3" w:rsidP="00266F04">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 xml:space="preserve">Local health departments and county governments receive allocation for and must prioritize essential workers in the 1b category. Hospitals receive allocations for and must prioritize health care workers. Pharmacies are to prioritize individuals that are 65+. DOH approved general population mass vaccination sites are to prioritize 65+ and essential workers in the 1b category. We allocate dosages to these provider classes to represent the fair distribution. If a provider distributes to a group outside of their “prioritization” they will </w:t>
            </w:r>
            <w:r w:rsidR="00E45525">
              <w:rPr>
                <w:rFonts w:asciiTheme="minorHAnsi" w:hAnsiTheme="minorHAnsi" w:cstheme="minorHAnsi"/>
                <w:color w:val="000000"/>
              </w:rPr>
              <w:t>disrupt</w:t>
            </w:r>
            <w:r>
              <w:rPr>
                <w:rFonts w:asciiTheme="minorHAnsi" w:hAnsiTheme="minorHAnsi" w:cstheme="minorHAnsi"/>
                <w:color w:val="000000"/>
              </w:rPr>
              <w:t xml:space="preserve"> the fairness of the allocation</w:t>
            </w:r>
          </w:p>
        </w:tc>
      </w:tr>
    </w:tbl>
    <w:p w14:paraId="663C9FA1" w14:textId="1CCB8A8A" w:rsidR="007C70CF" w:rsidRPr="00735820" w:rsidRDefault="00F315B1" w:rsidP="00735820">
      <w:r>
        <w:tab/>
      </w:r>
    </w:p>
    <w:sectPr w:rsidR="007C70CF" w:rsidRPr="00735820" w:rsidSect="007C70CF">
      <w:headerReference w:type="default" r:id="rId8"/>
      <w:footerReference w:type="default" r:id="rId9"/>
      <w:headerReference w:type="first" r:id="rId10"/>
      <w:footerReference w:type="first" r:id="rId11"/>
      <w:pgSz w:w="15840" w:h="12240" w:orient="landscape"/>
      <w:pgMar w:top="1440" w:right="1440" w:bottom="1440" w:left="1350" w:header="576" w:footer="3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9B620" w14:textId="77777777" w:rsidR="007E7E25" w:rsidRDefault="007E7E25" w:rsidP="003D001A">
      <w:pPr>
        <w:spacing w:line="240" w:lineRule="auto"/>
      </w:pPr>
      <w:r>
        <w:separator/>
      </w:r>
    </w:p>
    <w:p w14:paraId="22BCCFC1" w14:textId="77777777" w:rsidR="007E7E25" w:rsidRDefault="007E7E25"/>
  </w:endnote>
  <w:endnote w:type="continuationSeparator" w:id="0">
    <w:p w14:paraId="4640963F" w14:textId="77777777" w:rsidR="007E7E25" w:rsidRDefault="007E7E25" w:rsidP="003D001A">
      <w:pPr>
        <w:spacing w:line="240" w:lineRule="auto"/>
      </w:pPr>
      <w:r>
        <w:continuationSeparator/>
      </w:r>
    </w:p>
    <w:p w14:paraId="36D0D012" w14:textId="77777777" w:rsidR="007E7E25" w:rsidRDefault="007E7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3376533"/>
      <w:docPartObj>
        <w:docPartGallery w:val="Page Numbers (Bottom of Page)"/>
        <w:docPartUnique/>
      </w:docPartObj>
    </w:sdtPr>
    <w:sdtEndPr>
      <w:rPr>
        <w:rStyle w:val="Heading1Char"/>
        <w:rFonts w:asciiTheme="majorHAnsi" w:eastAsiaTheme="majorEastAsia" w:hAnsiTheme="majorHAnsi" w:cstheme="majorBidi"/>
        <w:b/>
        <w:bCs/>
        <w:color w:val="006AC6"/>
        <w:szCs w:val="28"/>
      </w:rPr>
    </w:sdtEndPr>
    <w:sdtContent>
      <w:p w14:paraId="775D437C" w14:textId="77777777" w:rsidR="00A74F6C" w:rsidRPr="00F1272C" w:rsidRDefault="00A74F6C" w:rsidP="00DD6C7E">
        <w:pPr>
          <w:pStyle w:val="Footer"/>
          <w:tabs>
            <w:tab w:val="clear" w:pos="9360"/>
            <w:tab w:val="right" w:pos="10170"/>
          </w:tabs>
          <w:ind w:right="-720"/>
          <w:jc w:val="right"/>
          <w:rPr>
            <w:rStyle w:val="Heading1Char"/>
            <w:b w:val="0"/>
            <w:bCs w:val="0"/>
            <w:color w:val="006AC6"/>
          </w:rPr>
        </w:pPr>
        <w:r w:rsidRPr="00F1272C">
          <w:rPr>
            <w:rStyle w:val="Heading1Char"/>
            <w:b w:val="0"/>
            <w:bCs w:val="0"/>
            <w:color w:val="006AC6"/>
          </w:rPr>
          <w:fldChar w:fldCharType="begin"/>
        </w:r>
        <w:r w:rsidRPr="00F1272C">
          <w:rPr>
            <w:rStyle w:val="Heading1Char"/>
            <w:b w:val="0"/>
            <w:bCs w:val="0"/>
            <w:color w:val="006AC6"/>
          </w:rPr>
          <w:instrText xml:space="preserve"> PAGE   \* MERGEFORMAT </w:instrText>
        </w:r>
        <w:r w:rsidRPr="00F1272C">
          <w:rPr>
            <w:rStyle w:val="Heading1Char"/>
            <w:b w:val="0"/>
            <w:bCs w:val="0"/>
            <w:color w:val="006AC6"/>
          </w:rPr>
          <w:fldChar w:fldCharType="separate"/>
        </w:r>
        <w:r>
          <w:rPr>
            <w:rStyle w:val="Heading1Char"/>
            <w:b w:val="0"/>
            <w:bCs w:val="0"/>
            <w:noProof/>
            <w:color w:val="006AC6"/>
          </w:rPr>
          <w:t>2</w:t>
        </w:r>
        <w:r w:rsidRPr="00F1272C">
          <w:rPr>
            <w:rStyle w:val="Heading1Char"/>
            <w:b w:val="0"/>
            <w:bCs w:val="0"/>
            <w:color w:val="006AC6"/>
          </w:rPr>
          <w:fldChar w:fldCharType="end"/>
        </w:r>
      </w:p>
    </w:sdtContent>
  </w:sdt>
  <w:p w14:paraId="4FF2F670" w14:textId="77777777" w:rsidR="00A74F6C" w:rsidRDefault="00A74F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C7269" w14:textId="77777777" w:rsidR="00A74F6C" w:rsidRDefault="00A74F6C" w:rsidP="00AB63E1">
    <w:pPr>
      <w:pStyle w:val="Footer"/>
      <w:tabs>
        <w:tab w:val="left" w:pos="-540"/>
      </w:tabs>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626D2" w14:textId="77777777" w:rsidR="007E7E25" w:rsidRDefault="007E7E25" w:rsidP="003D001A">
      <w:pPr>
        <w:spacing w:line="240" w:lineRule="auto"/>
      </w:pPr>
      <w:r>
        <w:separator/>
      </w:r>
    </w:p>
    <w:p w14:paraId="258C0ADA" w14:textId="77777777" w:rsidR="007E7E25" w:rsidRDefault="007E7E25"/>
  </w:footnote>
  <w:footnote w:type="continuationSeparator" w:id="0">
    <w:p w14:paraId="0C13AAD7" w14:textId="77777777" w:rsidR="007E7E25" w:rsidRDefault="007E7E25" w:rsidP="003D001A">
      <w:pPr>
        <w:spacing w:line="240" w:lineRule="auto"/>
      </w:pPr>
      <w:r>
        <w:continuationSeparator/>
      </w:r>
    </w:p>
    <w:p w14:paraId="698DAAA8" w14:textId="77777777" w:rsidR="007E7E25" w:rsidRDefault="007E7E25"/>
  </w:footnote>
  <w:footnote w:id="1">
    <w:p w14:paraId="2A324445" w14:textId="74A0A5B6" w:rsidR="00A74F6C" w:rsidRDefault="00A74F6C" w:rsidP="00735ED5">
      <w:pPr>
        <w:pStyle w:val="FootnoteText"/>
      </w:pPr>
      <w:r>
        <w:rPr>
          <w:rStyle w:val="FootnoteReference"/>
        </w:rPr>
        <w:footnoteRef/>
      </w:r>
      <w:r>
        <w:t xml:space="preserve"> </w:t>
      </w:r>
      <w:r w:rsidR="004E6E3D">
        <w:rPr>
          <w:rFonts w:asciiTheme="minorHAnsi" w:hAnsiTheme="minorHAnsi" w:cstheme="minorHAnsi"/>
          <w:color w:val="000000"/>
        </w:rPr>
        <w:t>This waiver was modified only insofar as to permit such individuals to administer vaccinations against COVID-19 provided such individuals meet conditions set by the Commissioner of Health (EO 202.90)</w:t>
      </w:r>
    </w:p>
  </w:footnote>
  <w:footnote w:id="2">
    <w:p w14:paraId="072DAEC2" w14:textId="77777777" w:rsidR="00A74F6C" w:rsidRDefault="00A74F6C" w:rsidP="00E14102">
      <w:pPr>
        <w:pStyle w:val="FootnoteText"/>
      </w:pPr>
      <w:r>
        <w:rPr>
          <w:rStyle w:val="FootnoteReference"/>
        </w:rPr>
        <w:footnoteRef/>
      </w:r>
      <w:r>
        <w:t xml:space="preserve"> </w:t>
      </w:r>
      <w:r>
        <w:rPr>
          <w:rFonts w:asciiTheme="minorHAnsi" w:hAnsiTheme="minorHAnsi" w:cstheme="minorHAnsi"/>
          <w:color w:val="000000"/>
        </w:rPr>
        <w:t>This waiver was modified only insofar as to permit such individuals to administer vaccinations against COVID-19 provided such individuals meet conditions set by the Commissioner of Health (EO 202.90)</w:t>
      </w:r>
    </w:p>
  </w:footnote>
  <w:footnote w:id="3">
    <w:p w14:paraId="09BCAC8D" w14:textId="77777777" w:rsidR="00A74F6C" w:rsidRDefault="00A74F6C" w:rsidP="003B1DCE">
      <w:pPr>
        <w:pStyle w:val="FootnoteText"/>
      </w:pPr>
      <w:r>
        <w:rPr>
          <w:rStyle w:val="FootnoteReference"/>
        </w:rPr>
        <w:footnoteRef/>
      </w:r>
      <w:r>
        <w:t xml:space="preserve"> </w:t>
      </w:r>
      <w:r>
        <w:rPr>
          <w:rFonts w:asciiTheme="minorHAnsi" w:hAnsiTheme="minorHAnsi" w:cstheme="minorHAnsi"/>
          <w:color w:val="000000"/>
        </w:rPr>
        <w:t>This waiver was modified only insofar as to permit such individuals to administer vaccinations against COVID-19 provided such individuals meet conditions set by the Commissioner of Health (EO 202.90)</w:t>
      </w:r>
    </w:p>
  </w:footnote>
  <w:footnote w:id="4">
    <w:p w14:paraId="2125311F" w14:textId="77777777" w:rsidR="00A74F6C" w:rsidRDefault="00A74F6C" w:rsidP="003B1DCE">
      <w:pPr>
        <w:pStyle w:val="FootnoteText"/>
      </w:pPr>
      <w:r>
        <w:rPr>
          <w:rStyle w:val="FootnoteReference"/>
        </w:rPr>
        <w:footnoteRef/>
      </w:r>
      <w:r>
        <w:t xml:space="preserve"> </w:t>
      </w:r>
      <w:r>
        <w:rPr>
          <w:rFonts w:asciiTheme="minorHAnsi" w:hAnsiTheme="minorHAnsi" w:cstheme="minorHAnsi"/>
          <w:color w:val="000000"/>
        </w:rPr>
        <w:t>This waiver was modified only insofar as to permit such individuals to administer vaccinations against COVID-19 provided such individuals meet conditions set by the Commissioner of Health (EO 202.90)</w:t>
      </w:r>
    </w:p>
  </w:footnote>
  <w:footnote w:id="5">
    <w:p w14:paraId="09466FF3" w14:textId="77777777" w:rsidR="00A74F6C" w:rsidRDefault="00A74F6C" w:rsidP="003B1DCE">
      <w:pPr>
        <w:pStyle w:val="FootnoteText"/>
      </w:pPr>
      <w:r>
        <w:rPr>
          <w:rStyle w:val="FootnoteReference"/>
        </w:rPr>
        <w:footnoteRef/>
      </w:r>
      <w:r>
        <w:t xml:space="preserve"> </w:t>
      </w:r>
      <w:r>
        <w:rPr>
          <w:rFonts w:asciiTheme="minorHAnsi" w:hAnsiTheme="minorHAnsi" w:cstheme="minorHAnsi"/>
          <w:color w:val="000000"/>
        </w:rPr>
        <w:t>This waiver was modified only insofar as to permit such individuals to administer vaccinations against COVID-19 provided such individuals meet conditions set by the Commissioner of Health (EO 202.90)</w:t>
      </w:r>
    </w:p>
  </w:footnote>
  <w:footnote w:id="6">
    <w:p w14:paraId="05C038C7" w14:textId="39C3C3B9" w:rsidR="00A74F6C" w:rsidRDefault="00A74F6C" w:rsidP="00A74F6C">
      <w:pPr>
        <w:pStyle w:val="FootnoteText"/>
      </w:pPr>
      <w:r>
        <w:rPr>
          <w:rStyle w:val="FootnoteReference"/>
        </w:rPr>
        <w:footnoteRef/>
      </w:r>
      <w:r>
        <w:t xml:space="preserve"> </w:t>
      </w:r>
      <w:r>
        <w:rPr>
          <w:rFonts w:asciiTheme="minorHAnsi" w:hAnsiTheme="minorHAnsi" w:cstheme="minorHAnsi"/>
          <w:color w:val="000000"/>
        </w:rPr>
        <w:t xml:space="preserve">This waiver </w:t>
      </w:r>
      <w:r w:rsidR="004E6E3D">
        <w:rPr>
          <w:rFonts w:asciiTheme="minorHAnsi" w:hAnsiTheme="minorHAnsi" w:cstheme="minorHAnsi"/>
          <w:color w:val="000000"/>
        </w:rPr>
        <w:t>wa</w:t>
      </w:r>
      <w:r>
        <w:rPr>
          <w:rFonts w:asciiTheme="minorHAnsi" w:hAnsiTheme="minorHAnsi" w:cstheme="minorHAnsi"/>
          <w:color w:val="000000"/>
        </w:rPr>
        <w:t>s modified only insofar as to permit such individuals to administer vaccinations against COVID-19 provided such individuals meet conditions set by the Commissioner of Health (EO 202.90)</w:t>
      </w:r>
    </w:p>
  </w:footnote>
  <w:footnote w:id="7">
    <w:p w14:paraId="6EE8C1FD" w14:textId="77777777" w:rsidR="00A74F6C" w:rsidRDefault="00A74F6C" w:rsidP="00A74F6C">
      <w:pPr>
        <w:pStyle w:val="FootnoteText"/>
      </w:pPr>
      <w:r>
        <w:rPr>
          <w:rStyle w:val="FootnoteReference"/>
        </w:rPr>
        <w:footnoteRef/>
      </w:r>
      <w:r>
        <w:t xml:space="preserve"> </w:t>
      </w:r>
      <w:r>
        <w:rPr>
          <w:rFonts w:asciiTheme="minorHAnsi" w:hAnsiTheme="minorHAnsi" w:cstheme="minorHAnsi"/>
          <w:color w:val="000000"/>
        </w:rPr>
        <w:t>This waiver was modified only insofar as to permit such individuals to administer vaccinations against COVID-19 provided such individuals meet conditions set by the Commissioner of Health (EO 202.90)</w:t>
      </w:r>
    </w:p>
  </w:footnote>
  <w:footnote w:id="8">
    <w:p w14:paraId="4BB76150" w14:textId="77777777" w:rsidR="007A4D7A" w:rsidRDefault="007A4D7A" w:rsidP="007A4D7A">
      <w:pPr>
        <w:pStyle w:val="FootnoteText"/>
      </w:pPr>
      <w:r>
        <w:rPr>
          <w:rStyle w:val="FootnoteReference"/>
        </w:rPr>
        <w:footnoteRef/>
      </w:r>
      <w:r>
        <w:t xml:space="preserve"> </w:t>
      </w:r>
      <w:r>
        <w:rPr>
          <w:rFonts w:asciiTheme="minorHAnsi" w:hAnsiTheme="minorHAnsi" w:cstheme="minorHAnsi"/>
          <w:color w:val="000000"/>
        </w:rPr>
        <w:t>This waiver was modified only insofar as to permit such individuals to administer vaccinations against COVID-19 provided such individuals meet conditions set by the Commissioner of Health (EO 202.90)</w:t>
      </w:r>
    </w:p>
  </w:footnote>
  <w:footnote w:id="9">
    <w:p w14:paraId="581B50FC" w14:textId="77777777" w:rsidR="00B839E9" w:rsidRDefault="00B839E9" w:rsidP="00B839E9">
      <w:pPr>
        <w:pStyle w:val="FootnoteText"/>
      </w:pPr>
      <w:r>
        <w:rPr>
          <w:rStyle w:val="FootnoteReference"/>
        </w:rPr>
        <w:footnoteRef/>
      </w:r>
      <w:r>
        <w:t xml:space="preserve"> </w:t>
      </w:r>
      <w:r>
        <w:rPr>
          <w:rFonts w:asciiTheme="minorHAnsi" w:hAnsiTheme="minorHAnsi" w:cstheme="minorHAnsi"/>
          <w:color w:val="000000"/>
        </w:rPr>
        <w:t>This waiver was modified only insofar as to permit such individuals to administer vaccinations against COVID-19 provided such individuals meet conditions set by the Commissioner of Health (EO 202.90)</w:t>
      </w:r>
    </w:p>
  </w:footnote>
  <w:footnote w:id="10">
    <w:p w14:paraId="2EF90D3D" w14:textId="77777777" w:rsidR="00D950C1" w:rsidRDefault="00D950C1" w:rsidP="00D950C1">
      <w:pPr>
        <w:pStyle w:val="FootnoteText"/>
      </w:pPr>
      <w:r>
        <w:rPr>
          <w:rStyle w:val="FootnoteReference"/>
        </w:rPr>
        <w:footnoteRef/>
      </w:r>
      <w:r>
        <w:t xml:space="preserve"> This directive </w:t>
      </w:r>
      <w:r>
        <w:rPr>
          <w:rFonts w:asciiTheme="minorHAnsi" w:hAnsiTheme="minorHAnsi" w:cstheme="minorHAnsi"/>
          <w:color w:val="000000"/>
        </w:rPr>
        <w:t>was modified only insofar as to permit such individuals to administer vaccinations against COVID-19 provided such individuals meet conditions set by the Commissioner of Health (EO 202.90)</w:t>
      </w:r>
    </w:p>
  </w:footnote>
  <w:footnote w:id="11">
    <w:p w14:paraId="123C672D" w14:textId="77777777" w:rsidR="00A74F6C" w:rsidRDefault="00A74F6C" w:rsidP="00BE49A1">
      <w:pPr>
        <w:pStyle w:val="FootnoteText"/>
      </w:pPr>
      <w:r>
        <w:rPr>
          <w:rStyle w:val="FootnoteReference"/>
        </w:rPr>
        <w:footnoteRef/>
      </w:r>
      <w:r>
        <w:t xml:space="preserve"> Likely an error, most likely meant January 4, 2021</w:t>
      </w:r>
    </w:p>
  </w:footnote>
  <w:footnote w:id="12">
    <w:p w14:paraId="2CF1F1DE" w14:textId="52AF7774" w:rsidR="00A74F6C" w:rsidRDefault="00A74F6C">
      <w:pPr>
        <w:pStyle w:val="FootnoteText"/>
      </w:pPr>
      <w:r>
        <w:rPr>
          <w:rStyle w:val="FootnoteReference"/>
        </w:rPr>
        <w:footnoteRef/>
      </w:r>
      <w:r>
        <w:t xml:space="preserve"> Modified by EO 202.89</w:t>
      </w:r>
    </w:p>
  </w:footnote>
  <w:footnote w:id="13">
    <w:p w14:paraId="324EF148" w14:textId="77777777" w:rsidR="00A74F6C" w:rsidRDefault="00A74F6C" w:rsidP="00BE49A1">
      <w:pPr>
        <w:pStyle w:val="FootnoteText"/>
      </w:pPr>
      <w:r>
        <w:rPr>
          <w:rStyle w:val="FootnoteReference"/>
        </w:rPr>
        <w:footnoteRef/>
      </w:r>
      <w:r>
        <w:t xml:space="preserve"> Likely an error, most likely meant January 8, 2021</w:t>
      </w:r>
    </w:p>
  </w:footnote>
  <w:footnote w:id="14">
    <w:p w14:paraId="35666C17" w14:textId="74568FDD" w:rsidR="00A74F6C" w:rsidRDefault="00A74F6C">
      <w:pPr>
        <w:pStyle w:val="FootnoteText"/>
      </w:pPr>
      <w:r>
        <w:rPr>
          <w:rStyle w:val="FootnoteReference"/>
        </w:rPr>
        <w:footnoteRef/>
      </w:r>
      <w:r>
        <w:t xml:space="preserve"> Modified by 202.89</w:t>
      </w:r>
    </w:p>
  </w:footnote>
  <w:footnote w:id="15">
    <w:p w14:paraId="0EB58A1B" w14:textId="40FAEE37" w:rsidR="00A74F6C" w:rsidRDefault="00A74F6C">
      <w:pPr>
        <w:pStyle w:val="FootnoteText"/>
      </w:pPr>
      <w:r>
        <w:rPr>
          <w:rStyle w:val="FootnoteReference"/>
        </w:rPr>
        <w:footnoteRef/>
      </w:r>
      <w:r>
        <w:t xml:space="preserve"> This directive was modified only insofar as to apply for any vaccine currently on hand at any health care facility, provider, or entity as of January 4, 2021, and such remaining doses must be administered no later than January 8, 2021, provided, however, that a facility may request an extension of such deadline which may be granted by the Commissioner for good cause</w:t>
      </w:r>
      <w:r w:rsidR="00333020">
        <w:t xml:space="preserve"> (EO 202.89)</w:t>
      </w:r>
    </w:p>
  </w:footnote>
  <w:footnote w:id="16">
    <w:p w14:paraId="3A02BEC3" w14:textId="77777777" w:rsidR="00BC6BFD" w:rsidRDefault="00BC6BFD" w:rsidP="00BC6BFD">
      <w:pPr>
        <w:pStyle w:val="FootnoteText"/>
      </w:pPr>
      <w:r>
        <w:rPr>
          <w:rStyle w:val="FootnoteReference"/>
        </w:rPr>
        <w:footnoteRef/>
      </w:r>
      <w:r>
        <w:t xml:space="preserve"> This waiver was continued and modified only insofar as to require all influenza and COVID-19 vaccinations for any individual (child or adult) to be reported to NYSIIS or CIR, as applicable, within 12 of administration of such vaccine (EO 202.88)</w:t>
      </w:r>
    </w:p>
  </w:footnote>
  <w:footnote w:id="17">
    <w:p w14:paraId="165D221F" w14:textId="77777777" w:rsidR="00BC6BFD" w:rsidRDefault="00BC6BFD" w:rsidP="00BC6BFD">
      <w:pPr>
        <w:pStyle w:val="FootnoteText"/>
      </w:pPr>
      <w:r>
        <w:rPr>
          <w:rStyle w:val="FootnoteReference"/>
        </w:rPr>
        <w:footnoteRef/>
      </w:r>
      <w:r>
        <w:t xml:space="preserve"> This waiver was continued and modified only insofar as to require all influenza and COVID-19 vaccinations for any individual (child or adult) to be reported to NYSIIS or CIR, as applicable, within 24 hours of administration of such vaccine (EO.202.89)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4BB50" w14:textId="77777777" w:rsidR="00A74F6C" w:rsidRDefault="00A74F6C" w:rsidP="001D2DF2">
    <w:pPr>
      <w:pStyle w:val="Header"/>
      <w:tabs>
        <w:tab w:val="clear" w:pos="4680"/>
        <w:tab w:val="clear" w:pos="9360"/>
        <w:tab w:val="left" w:pos="1140"/>
      </w:tabs>
      <w:ind w:left="-900"/>
    </w:pPr>
    <w:r>
      <w:rPr>
        <w:noProof/>
      </w:rPr>
      <w:drawing>
        <wp:inline distT="0" distB="0" distL="0" distR="0" wp14:anchorId="2FE33661" wp14:editId="3AAA0666">
          <wp:extent cx="765618"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_following.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65618" cy="21780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tab/>
    </w:r>
  </w:p>
  <w:p w14:paraId="3212D99C" w14:textId="77777777" w:rsidR="00A74F6C" w:rsidRDefault="00A74F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66C21" w14:textId="1D3C3D92" w:rsidR="00A74F6C" w:rsidRPr="00AB63E1" w:rsidRDefault="00A74F6C" w:rsidP="00AB63E1">
    <w:pPr>
      <w:ind w:left="1170"/>
      <w:jc w:val="left"/>
      <w:rPr>
        <w:rFonts w:asciiTheme="majorHAnsi" w:hAnsiTheme="majorHAnsi" w:cstheme="majorHAnsi"/>
        <w:b/>
        <w:color w:val="256BB4" w:themeColor="accent1"/>
        <w:sz w:val="28"/>
        <w:szCs w:val="28"/>
      </w:rPr>
    </w:pPr>
    <w:r>
      <w:rPr>
        <w:noProof/>
      </w:rPr>
      <w:drawing>
        <wp:anchor distT="0" distB="0" distL="114300" distR="114300" simplePos="0" relativeHeight="251658240" behindDoc="1" locked="0" layoutInCell="1" allowOverlap="1" wp14:anchorId="27C444C2" wp14:editId="2F8E87D1">
          <wp:simplePos x="0" y="0"/>
          <wp:positionH relativeFrom="column">
            <wp:posOffset>-339090</wp:posOffset>
          </wp:positionH>
          <wp:positionV relativeFrom="paragraph">
            <wp:posOffset>10160</wp:posOffset>
          </wp:positionV>
          <wp:extent cx="955040" cy="56134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YHA_Footer.jpg"/>
                  <pic:cNvPicPr/>
                </pic:nvPicPr>
                <pic:blipFill rotWithShape="1">
                  <a:blip r:embed="rId1">
                    <a:extLst>
                      <a:ext uri="{28A0092B-C50C-407E-A947-70E740481C1C}">
                        <a14:useLocalDpi xmlns:a14="http://schemas.microsoft.com/office/drawing/2010/main" val="0"/>
                      </a:ext>
                    </a:extLst>
                  </a:blip>
                  <a:srcRect r="86369"/>
                  <a:stretch/>
                </pic:blipFill>
                <pic:spPr bwMode="auto">
                  <a:xfrm>
                    <a:off x="0" y="0"/>
                    <a:ext cx="955040" cy="56134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7C70CF">
      <w:rPr>
        <w:rFonts w:asciiTheme="majorHAnsi" w:hAnsiTheme="majorHAnsi" w:cstheme="majorHAnsi"/>
        <w:b/>
        <w:color w:val="256BB4" w:themeColor="accent1"/>
        <w:sz w:val="28"/>
        <w:szCs w:val="28"/>
      </w:rPr>
      <w:t>N</w:t>
    </w:r>
    <w:r>
      <w:rPr>
        <w:rFonts w:asciiTheme="majorHAnsi" w:hAnsiTheme="majorHAnsi" w:cstheme="majorHAnsi"/>
        <w:b/>
        <w:color w:val="256BB4" w:themeColor="accent1"/>
        <w:sz w:val="28"/>
        <w:szCs w:val="28"/>
      </w:rPr>
      <w:t xml:space="preserve">EW </w:t>
    </w:r>
    <w:r w:rsidRPr="007C70CF">
      <w:rPr>
        <w:rFonts w:asciiTheme="majorHAnsi" w:hAnsiTheme="majorHAnsi" w:cstheme="majorHAnsi"/>
        <w:b/>
        <w:color w:val="256BB4" w:themeColor="accent1"/>
        <w:sz w:val="28"/>
        <w:szCs w:val="28"/>
      </w:rPr>
      <w:t>Y</w:t>
    </w:r>
    <w:r>
      <w:rPr>
        <w:rFonts w:asciiTheme="majorHAnsi" w:hAnsiTheme="majorHAnsi" w:cstheme="majorHAnsi"/>
        <w:b/>
        <w:color w:val="256BB4" w:themeColor="accent1"/>
        <w:sz w:val="28"/>
        <w:szCs w:val="28"/>
      </w:rPr>
      <w:t xml:space="preserve">ORK </w:t>
    </w:r>
    <w:r w:rsidRPr="007C70CF">
      <w:rPr>
        <w:rFonts w:asciiTheme="majorHAnsi" w:hAnsiTheme="majorHAnsi" w:cstheme="majorHAnsi"/>
        <w:b/>
        <w:color w:val="256BB4" w:themeColor="accent1"/>
        <w:sz w:val="28"/>
        <w:szCs w:val="28"/>
      </w:rPr>
      <w:t>S</w:t>
    </w:r>
    <w:r>
      <w:rPr>
        <w:rFonts w:asciiTheme="majorHAnsi" w:hAnsiTheme="majorHAnsi" w:cstheme="majorHAnsi"/>
        <w:b/>
        <w:color w:val="256BB4" w:themeColor="accent1"/>
        <w:sz w:val="28"/>
        <w:szCs w:val="28"/>
      </w:rPr>
      <w:t>TATE</w:t>
    </w:r>
    <w:r w:rsidRPr="007C70CF">
      <w:rPr>
        <w:rFonts w:asciiTheme="majorHAnsi" w:hAnsiTheme="majorHAnsi" w:cstheme="majorHAnsi"/>
        <w:b/>
        <w:color w:val="256BB4" w:themeColor="accent1"/>
        <w:sz w:val="28"/>
        <w:szCs w:val="28"/>
      </w:rPr>
      <w:t xml:space="preserve"> </w:t>
    </w:r>
    <w:r>
      <w:rPr>
        <w:rFonts w:asciiTheme="majorHAnsi" w:hAnsiTheme="majorHAnsi" w:cstheme="majorHAnsi"/>
        <w:b/>
        <w:color w:val="256BB4" w:themeColor="accent1"/>
        <w:sz w:val="28"/>
        <w:szCs w:val="28"/>
      </w:rPr>
      <w:t xml:space="preserve">COVID-19 </w:t>
    </w:r>
    <w:r w:rsidRPr="001D0A84">
      <w:rPr>
        <w:rFonts w:asciiTheme="majorHAnsi" w:hAnsiTheme="majorHAnsi" w:cstheme="majorHAnsi"/>
        <w:b/>
        <w:i/>
        <w:iCs/>
        <w:color w:val="256BB4" w:themeColor="accent1"/>
        <w:sz w:val="28"/>
        <w:szCs w:val="28"/>
      </w:rPr>
      <w:t xml:space="preserve">VACCINE-RELATED </w:t>
    </w:r>
    <w:r w:rsidRPr="007C70CF">
      <w:rPr>
        <w:rFonts w:asciiTheme="majorHAnsi" w:hAnsiTheme="majorHAnsi" w:cstheme="majorHAnsi"/>
        <w:b/>
        <w:color w:val="256BB4" w:themeColor="accent1"/>
        <w:sz w:val="28"/>
        <w:szCs w:val="28"/>
      </w:rPr>
      <w:t>STATUTES AND REGULATIONS</w:t>
    </w:r>
  </w:p>
  <w:p w14:paraId="160EDE52" w14:textId="095FB08F" w:rsidR="00A74F6C" w:rsidRPr="007C70CF" w:rsidRDefault="00A74F6C" w:rsidP="00AB63E1">
    <w:pPr>
      <w:ind w:left="1170"/>
      <w:jc w:val="left"/>
      <w:rPr>
        <w:rFonts w:asciiTheme="majorHAnsi" w:hAnsiTheme="majorHAnsi" w:cstheme="majorHAnsi"/>
        <w:b/>
        <w:color w:val="256BB4" w:themeColor="accent1"/>
        <w:sz w:val="28"/>
        <w:szCs w:val="28"/>
      </w:rPr>
    </w:pPr>
    <w:r w:rsidRPr="007C70CF">
      <w:rPr>
        <w:rFonts w:asciiTheme="majorHAnsi" w:hAnsiTheme="majorHAnsi" w:cstheme="majorHAnsi"/>
        <w:b/>
        <w:color w:val="256BB4" w:themeColor="accent1"/>
        <w:sz w:val="28"/>
        <w:szCs w:val="28"/>
      </w:rPr>
      <w:t xml:space="preserve">WAIVED BY EXECUTIVE ORDER </w:t>
    </w:r>
    <w:r>
      <w:rPr>
        <w:rFonts w:asciiTheme="majorHAnsi" w:hAnsiTheme="majorHAnsi" w:cstheme="majorHAnsi"/>
        <w:b/>
        <w:color w:val="256BB4" w:themeColor="accent1"/>
        <w:sz w:val="28"/>
        <w:szCs w:val="28"/>
      </w:rPr>
      <w:t xml:space="preserve">THROUGH </w:t>
    </w:r>
    <w:r w:rsidR="00E54656">
      <w:rPr>
        <w:rFonts w:asciiTheme="majorHAnsi" w:hAnsiTheme="majorHAnsi" w:cstheme="majorHAnsi"/>
        <w:b/>
        <w:color w:val="256BB4" w:themeColor="accent1"/>
        <w:sz w:val="28"/>
        <w:szCs w:val="28"/>
      </w:rPr>
      <w:t>MARCH</w:t>
    </w:r>
    <w:r>
      <w:rPr>
        <w:rFonts w:asciiTheme="majorHAnsi" w:hAnsiTheme="majorHAnsi" w:cstheme="majorHAnsi"/>
        <w:b/>
        <w:color w:val="256BB4" w:themeColor="accent1"/>
        <w:sz w:val="28"/>
        <w:szCs w:val="28"/>
      </w:rPr>
      <w:t xml:space="preserve"> </w:t>
    </w:r>
    <w:r w:rsidR="00E54656">
      <w:rPr>
        <w:rFonts w:asciiTheme="majorHAnsi" w:hAnsiTheme="majorHAnsi" w:cstheme="majorHAnsi"/>
        <w:b/>
        <w:color w:val="256BB4" w:themeColor="accent1"/>
        <w:sz w:val="28"/>
        <w:szCs w:val="28"/>
      </w:rPr>
      <w:t>1</w:t>
    </w:r>
    <w:r w:rsidR="00B137C3">
      <w:rPr>
        <w:rFonts w:asciiTheme="majorHAnsi" w:hAnsiTheme="majorHAnsi" w:cstheme="majorHAnsi"/>
        <w:b/>
        <w:color w:val="256BB4" w:themeColor="accent1"/>
        <w:sz w:val="28"/>
        <w:szCs w:val="28"/>
      </w:rPr>
      <w:t>6</w:t>
    </w:r>
    <w:r>
      <w:rPr>
        <w:rFonts w:asciiTheme="majorHAnsi" w:hAnsiTheme="majorHAnsi" w:cstheme="majorHAnsi"/>
        <w:b/>
        <w:color w:val="256BB4" w:themeColor="accent1"/>
        <w:sz w:val="28"/>
        <w:szCs w:val="28"/>
      </w:rPr>
      <w:t>, 2021</w:t>
    </w:r>
  </w:p>
  <w:p w14:paraId="5373A955" w14:textId="77777777" w:rsidR="00A74F6C" w:rsidRDefault="00A74F6C" w:rsidP="00AB63E1">
    <w:pPr>
      <w:pStyle w:val="Header"/>
      <w:tabs>
        <w:tab w:val="clear" w:pos="9360"/>
        <w:tab w:val="right" w:pos="10080"/>
      </w:tabs>
      <w:ind w:left="-900" w:righ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A1068"/>
    <w:multiLevelType w:val="hybridMultilevel"/>
    <w:tmpl w:val="21842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6086B"/>
    <w:multiLevelType w:val="multilevel"/>
    <w:tmpl w:val="A9629698"/>
    <w:lvl w:ilvl="0">
      <w:start w:val="1"/>
      <w:numFmt w:val="bullet"/>
      <w:lvlText w:val=""/>
      <w:lvlJc w:val="left"/>
      <w:pPr>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9771DBF"/>
    <w:multiLevelType w:val="multilevel"/>
    <w:tmpl w:val="D0F2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945F13"/>
    <w:multiLevelType w:val="multilevel"/>
    <w:tmpl w:val="595C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B36E2E"/>
    <w:multiLevelType w:val="multilevel"/>
    <w:tmpl w:val="4750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641BA0"/>
    <w:multiLevelType w:val="hybridMultilevel"/>
    <w:tmpl w:val="6D780AC8"/>
    <w:lvl w:ilvl="0" w:tplc="635E76F8">
      <w:start w:val="1"/>
      <w:numFmt w:val="bullet"/>
      <w:lvlText w:val=""/>
      <w:lvlJc w:val="left"/>
      <w:pPr>
        <w:ind w:left="1440" w:hanging="360"/>
      </w:pPr>
      <w:rPr>
        <w:rFonts w:ascii="Symbol" w:hAnsi="Symbol" w:hint="default"/>
        <w:color w:val="256BB4"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10400E9"/>
    <w:multiLevelType w:val="hybridMultilevel"/>
    <w:tmpl w:val="206C4F06"/>
    <w:lvl w:ilvl="0" w:tplc="635E76F8">
      <w:start w:val="1"/>
      <w:numFmt w:val="bullet"/>
      <w:lvlText w:val=""/>
      <w:lvlJc w:val="left"/>
      <w:pPr>
        <w:ind w:left="1440" w:hanging="360"/>
      </w:pPr>
      <w:rPr>
        <w:rFonts w:ascii="Symbol" w:hAnsi="Symbol" w:hint="default"/>
        <w:color w:val="256BB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9F3168"/>
    <w:multiLevelType w:val="multilevel"/>
    <w:tmpl w:val="530AF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D51914"/>
    <w:multiLevelType w:val="hybridMultilevel"/>
    <w:tmpl w:val="96327CAE"/>
    <w:lvl w:ilvl="0" w:tplc="77C8BDB0">
      <w:start w:val="1"/>
      <w:numFmt w:val="bullet"/>
      <w:pStyle w:val="ListParagraph"/>
      <w:lvlText w:val=""/>
      <w:lvlJc w:val="left"/>
      <w:pPr>
        <w:ind w:left="1440" w:hanging="360"/>
      </w:pPr>
      <w:rPr>
        <w:rFonts w:ascii="Symbol" w:hAnsi="Symbol" w:hint="default"/>
        <w:color w:val="256BB4"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42A1576"/>
    <w:multiLevelType w:val="hybridMultilevel"/>
    <w:tmpl w:val="00A8A874"/>
    <w:lvl w:ilvl="0" w:tplc="635E76F8">
      <w:start w:val="1"/>
      <w:numFmt w:val="bullet"/>
      <w:lvlText w:val=""/>
      <w:lvlJc w:val="left"/>
      <w:pPr>
        <w:ind w:left="720" w:hanging="360"/>
      </w:pPr>
      <w:rPr>
        <w:rFonts w:ascii="Symbol" w:hAnsi="Symbol" w:hint="default"/>
        <w:color w:val="256BB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3C252C"/>
    <w:multiLevelType w:val="hybridMultilevel"/>
    <w:tmpl w:val="3EC44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B37E1E"/>
    <w:multiLevelType w:val="multilevel"/>
    <w:tmpl w:val="4426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D5572F"/>
    <w:multiLevelType w:val="multilevel"/>
    <w:tmpl w:val="C056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EE4073"/>
    <w:multiLevelType w:val="multilevel"/>
    <w:tmpl w:val="5FB4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B868C8"/>
    <w:multiLevelType w:val="multilevel"/>
    <w:tmpl w:val="2C4E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9633F7"/>
    <w:multiLevelType w:val="hybridMultilevel"/>
    <w:tmpl w:val="15884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8"/>
  </w:num>
  <w:num w:numId="5">
    <w:abstractNumId w:val="2"/>
  </w:num>
  <w:num w:numId="6">
    <w:abstractNumId w:val="15"/>
  </w:num>
  <w:num w:numId="7">
    <w:abstractNumId w:val="10"/>
  </w:num>
  <w:num w:numId="8">
    <w:abstractNumId w:val="3"/>
  </w:num>
  <w:num w:numId="9">
    <w:abstractNumId w:val="1"/>
  </w:num>
  <w:num w:numId="10">
    <w:abstractNumId w:val="4"/>
  </w:num>
  <w:num w:numId="11">
    <w:abstractNumId w:val="12"/>
  </w:num>
  <w:num w:numId="12">
    <w:abstractNumId w:val="13"/>
  </w:num>
  <w:num w:numId="13">
    <w:abstractNumId w:val="7"/>
  </w:num>
  <w:num w:numId="14">
    <w:abstractNumId w:val="14"/>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0CF"/>
    <w:rsid w:val="0002236F"/>
    <w:rsid w:val="0002528D"/>
    <w:rsid w:val="00032002"/>
    <w:rsid w:val="00045DAD"/>
    <w:rsid w:val="00046F08"/>
    <w:rsid w:val="00060A1D"/>
    <w:rsid w:val="00061A72"/>
    <w:rsid w:val="00062785"/>
    <w:rsid w:val="00067637"/>
    <w:rsid w:val="00073F63"/>
    <w:rsid w:val="000802A2"/>
    <w:rsid w:val="00083C66"/>
    <w:rsid w:val="00085E94"/>
    <w:rsid w:val="00092912"/>
    <w:rsid w:val="000B5686"/>
    <w:rsid w:val="000C1416"/>
    <w:rsid w:val="000C2E83"/>
    <w:rsid w:val="000E04F3"/>
    <w:rsid w:val="00106D00"/>
    <w:rsid w:val="001150CC"/>
    <w:rsid w:val="00121ECB"/>
    <w:rsid w:val="00141102"/>
    <w:rsid w:val="0016794A"/>
    <w:rsid w:val="00174116"/>
    <w:rsid w:val="00180B9C"/>
    <w:rsid w:val="00182770"/>
    <w:rsid w:val="00186FB3"/>
    <w:rsid w:val="00192779"/>
    <w:rsid w:val="001A1351"/>
    <w:rsid w:val="001B6BC1"/>
    <w:rsid w:val="001D0A84"/>
    <w:rsid w:val="001D2DF2"/>
    <w:rsid w:val="001D3A31"/>
    <w:rsid w:val="001D46ED"/>
    <w:rsid w:val="001E4152"/>
    <w:rsid w:val="001F118D"/>
    <w:rsid w:val="001F4F50"/>
    <w:rsid w:val="0020253F"/>
    <w:rsid w:val="00210EB0"/>
    <w:rsid w:val="00230001"/>
    <w:rsid w:val="0023038A"/>
    <w:rsid w:val="0023264B"/>
    <w:rsid w:val="00232836"/>
    <w:rsid w:val="00232902"/>
    <w:rsid w:val="002353EF"/>
    <w:rsid w:val="00240AAB"/>
    <w:rsid w:val="002420C7"/>
    <w:rsid w:val="002501B3"/>
    <w:rsid w:val="00271FF4"/>
    <w:rsid w:val="002729B8"/>
    <w:rsid w:val="00276F8A"/>
    <w:rsid w:val="0029464A"/>
    <w:rsid w:val="0029690D"/>
    <w:rsid w:val="002A0EFD"/>
    <w:rsid w:val="002A7633"/>
    <w:rsid w:val="002E0B0B"/>
    <w:rsid w:val="003049E1"/>
    <w:rsid w:val="00320007"/>
    <w:rsid w:val="00320214"/>
    <w:rsid w:val="00333020"/>
    <w:rsid w:val="00384A11"/>
    <w:rsid w:val="00385F00"/>
    <w:rsid w:val="003911D4"/>
    <w:rsid w:val="003A199E"/>
    <w:rsid w:val="003A62D6"/>
    <w:rsid w:val="003A74BC"/>
    <w:rsid w:val="003B1DCE"/>
    <w:rsid w:val="003C16A9"/>
    <w:rsid w:val="003D001A"/>
    <w:rsid w:val="003D5CA9"/>
    <w:rsid w:val="003E0492"/>
    <w:rsid w:val="003F0BBD"/>
    <w:rsid w:val="003F3924"/>
    <w:rsid w:val="004000A6"/>
    <w:rsid w:val="00425261"/>
    <w:rsid w:val="00491C4D"/>
    <w:rsid w:val="00497472"/>
    <w:rsid w:val="004A0597"/>
    <w:rsid w:val="004A4648"/>
    <w:rsid w:val="004C58DF"/>
    <w:rsid w:val="004D47B1"/>
    <w:rsid w:val="004D589D"/>
    <w:rsid w:val="004E6E3D"/>
    <w:rsid w:val="004F039D"/>
    <w:rsid w:val="004F2280"/>
    <w:rsid w:val="004F48A8"/>
    <w:rsid w:val="004F48F2"/>
    <w:rsid w:val="00515B5C"/>
    <w:rsid w:val="00522C64"/>
    <w:rsid w:val="00544C0C"/>
    <w:rsid w:val="005545FB"/>
    <w:rsid w:val="00566620"/>
    <w:rsid w:val="0057180B"/>
    <w:rsid w:val="005D4CA4"/>
    <w:rsid w:val="005D5C01"/>
    <w:rsid w:val="005D6512"/>
    <w:rsid w:val="005F533C"/>
    <w:rsid w:val="00602637"/>
    <w:rsid w:val="006064E2"/>
    <w:rsid w:val="00617A99"/>
    <w:rsid w:val="00630532"/>
    <w:rsid w:val="006321DD"/>
    <w:rsid w:val="00632642"/>
    <w:rsid w:val="00636967"/>
    <w:rsid w:val="00652D2A"/>
    <w:rsid w:val="00667560"/>
    <w:rsid w:val="0068032D"/>
    <w:rsid w:val="00684B42"/>
    <w:rsid w:val="006A2096"/>
    <w:rsid w:val="006A442D"/>
    <w:rsid w:val="006A488E"/>
    <w:rsid w:val="006A5BBA"/>
    <w:rsid w:val="006C3BDF"/>
    <w:rsid w:val="006D48E8"/>
    <w:rsid w:val="006E01CD"/>
    <w:rsid w:val="006E1B63"/>
    <w:rsid w:val="006F40DF"/>
    <w:rsid w:val="00700428"/>
    <w:rsid w:val="007106C6"/>
    <w:rsid w:val="00734621"/>
    <w:rsid w:val="00735820"/>
    <w:rsid w:val="00735ED5"/>
    <w:rsid w:val="007411F3"/>
    <w:rsid w:val="00746477"/>
    <w:rsid w:val="007476F4"/>
    <w:rsid w:val="00747B29"/>
    <w:rsid w:val="0075261A"/>
    <w:rsid w:val="00752BC9"/>
    <w:rsid w:val="0076000D"/>
    <w:rsid w:val="00764183"/>
    <w:rsid w:val="0077027C"/>
    <w:rsid w:val="00777A31"/>
    <w:rsid w:val="00781A0D"/>
    <w:rsid w:val="00783F8F"/>
    <w:rsid w:val="007A3C4B"/>
    <w:rsid w:val="007A4D7A"/>
    <w:rsid w:val="007B316C"/>
    <w:rsid w:val="007C15F2"/>
    <w:rsid w:val="007C469A"/>
    <w:rsid w:val="007C70CF"/>
    <w:rsid w:val="007D2C61"/>
    <w:rsid w:val="007D3603"/>
    <w:rsid w:val="007E06E4"/>
    <w:rsid w:val="007E7E25"/>
    <w:rsid w:val="00812E5F"/>
    <w:rsid w:val="00813760"/>
    <w:rsid w:val="00816349"/>
    <w:rsid w:val="0082516D"/>
    <w:rsid w:val="00831026"/>
    <w:rsid w:val="00831D4F"/>
    <w:rsid w:val="008453A8"/>
    <w:rsid w:val="00853333"/>
    <w:rsid w:val="00860907"/>
    <w:rsid w:val="00881C0E"/>
    <w:rsid w:val="00886256"/>
    <w:rsid w:val="008917A6"/>
    <w:rsid w:val="008A350C"/>
    <w:rsid w:val="008A3E01"/>
    <w:rsid w:val="008A4138"/>
    <w:rsid w:val="008A7F11"/>
    <w:rsid w:val="008B0747"/>
    <w:rsid w:val="008C3C65"/>
    <w:rsid w:val="008C65F5"/>
    <w:rsid w:val="008D0D91"/>
    <w:rsid w:val="008D2521"/>
    <w:rsid w:val="008E7559"/>
    <w:rsid w:val="00904F30"/>
    <w:rsid w:val="00905195"/>
    <w:rsid w:val="00932316"/>
    <w:rsid w:val="0094016F"/>
    <w:rsid w:val="009506E1"/>
    <w:rsid w:val="00950C2B"/>
    <w:rsid w:val="009535A6"/>
    <w:rsid w:val="00971382"/>
    <w:rsid w:val="00983794"/>
    <w:rsid w:val="00987AA9"/>
    <w:rsid w:val="00995DF2"/>
    <w:rsid w:val="009A12C8"/>
    <w:rsid w:val="009B3D98"/>
    <w:rsid w:val="009E6E4A"/>
    <w:rsid w:val="009F0490"/>
    <w:rsid w:val="009F0CDA"/>
    <w:rsid w:val="009F6C8D"/>
    <w:rsid w:val="00A015FC"/>
    <w:rsid w:val="00A05AED"/>
    <w:rsid w:val="00A26942"/>
    <w:rsid w:val="00A30632"/>
    <w:rsid w:val="00A309F8"/>
    <w:rsid w:val="00A34335"/>
    <w:rsid w:val="00A36A0C"/>
    <w:rsid w:val="00A44262"/>
    <w:rsid w:val="00A52B39"/>
    <w:rsid w:val="00A56A05"/>
    <w:rsid w:val="00A5762F"/>
    <w:rsid w:val="00A67F81"/>
    <w:rsid w:val="00A71DB9"/>
    <w:rsid w:val="00A74F6C"/>
    <w:rsid w:val="00A83007"/>
    <w:rsid w:val="00A84030"/>
    <w:rsid w:val="00AB63E1"/>
    <w:rsid w:val="00AD3257"/>
    <w:rsid w:val="00AD39F3"/>
    <w:rsid w:val="00AD4BAD"/>
    <w:rsid w:val="00AD6D20"/>
    <w:rsid w:val="00B03FCC"/>
    <w:rsid w:val="00B04BAA"/>
    <w:rsid w:val="00B137C3"/>
    <w:rsid w:val="00B30F00"/>
    <w:rsid w:val="00B32C36"/>
    <w:rsid w:val="00B34EBE"/>
    <w:rsid w:val="00B410FB"/>
    <w:rsid w:val="00B45930"/>
    <w:rsid w:val="00B470A7"/>
    <w:rsid w:val="00B54073"/>
    <w:rsid w:val="00B64E42"/>
    <w:rsid w:val="00B65794"/>
    <w:rsid w:val="00B839E9"/>
    <w:rsid w:val="00B97948"/>
    <w:rsid w:val="00BA11B7"/>
    <w:rsid w:val="00BA3966"/>
    <w:rsid w:val="00BA4261"/>
    <w:rsid w:val="00BA6701"/>
    <w:rsid w:val="00BB351F"/>
    <w:rsid w:val="00BB5C01"/>
    <w:rsid w:val="00BC0249"/>
    <w:rsid w:val="00BC0F23"/>
    <w:rsid w:val="00BC5F14"/>
    <w:rsid w:val="00BC6BFD"/>
    <w:rsid w:val="00BC6C25"/>
    <w:rsid w:val="00BD4134"/>
    <w:rsid w:val="00BD68C0"/>
    <w:rsid w:val="00BE49A1"/>
    <w:rsid w:val="00C016A3"/>
    <w:rsid w:val="00C04BB2"/>
    <w:rsid w:val="00C143AD"/>
    <w:rsid w:val="00C203AA"/>
    <w:rsid w:val="00C35899"/>
    <w:rsid w:val="00C35F3F"/>
    <w:rsid w:val="00C531F0"/>
    <w:rsid w:val="00C556DA"/>
    <w:rsid w:val="00C61FB1"/>
    <w:rsid w:val="00C82E5C"/>
    <w:rsid w:val="00C97E4C"/>
    <w:rsid w:val="00CA3C7C"/>
    <w:rsid w:val="00CB1F34"/>
    <w:rsid w:val="00CB255E"/>
    <w:rsid w:val="00CB4EC9"/>
    <w:rsid w:val="00CB6F41"/>
    <w:rsid w:val="00CB6F86"/>
    <w:rsid w:val="00CB7D77"/>
    <w:rsid w:val="00CC68FE"/>
    <w:rsid w:val="00CC7E97"/>
    <w:rsid w:val="00CF4E35"/>
    <w:rsid w:val="00D022F1"/>
    <w:rsid w:val="00D0669D"/>
    <w:rsid w:val="00D21849"/>
    <w:rsid w:val="00D22F8C"/>
    <w:rsid w:val="00D30BD8"/>
    <w:rsid w:val="00D578CC"/>
    <w:rsid w:val="00D660D9"/>
    <w:rsid w:val="00D7365E"/>
    <w:rsid w:val="00D950C1"/>
    <w:rsid w:val="00D967D0"/>
    <w:rsid w:val="00DA0F3F"/>
    <w:rsid w:val="00DA4812"/>
    <w:rsid w:val="00DB2C67"/>
    <w:rsid w:val="00DB68E9"/>
    <w:rsid w:val="00DC5A98"/>
    <w:rsid w:val="00DD428E"/>
    <w:rsid w:val="00DD6C7E"/>
    <w:rsid w:val="00DE4D94"/>
    <w:rsid w:val="00DF27AC"/>
    <w:rsid w:val="00E01F69"/>
    <w:rsid w:val="00E077CF"/>
    <w:rsid w:val="00E14102"/>
    <w:rsid w:val="00E143E0"/>
    <w:rsid w:val="00E14F09"/>
    <w:rsid w:val="00E15001"/>
    <w:rsid w:val="00E27D7A"/>
    <w:rsid w:val="00E30EE7"/>
    <w:rsid w:val="00E37053"/>
    <w:rsid w:val="00E42FB4"/>
    <w:rsid w:val="00E45525"/>
    <w:rsid w:val="00E540D4"/>
    <w:rsid w:val="00E54656"/>
    <w:rsid w:val="00E82A58"/>
    <w:rsid w:val="00E93C2F"/>
    <w:rsid w:val="00E9711B"/>
    <w:rsid w:val="00EB4E09"/>
    <w:rsid w:val="00EC01BE"/>
    <w:rsid w:val="00EC5255"/>
    <w:rsid w:val="00ED4336"/>
    <w:rsid w:val="00EE26E8"/>
    <w:rsid w:val="00EF5DA0"/>
    <w:rsid w:val="00F0782C"/>
    <w:rsid w:val="00F1272C"/>
    <w:rsid w:val="00F15E92"/>
    <w:rsid w:val="00F17360"/>
    <w:rsid w:val="00F24C70"/>
    <w:rsid w:val="00F315B1"/>
    <w:rsid w:val="00F524CC"/>
    <w:rsid w:val="00F6152F"/>
    <w:rsid w:val="00F64D2B"/>
    <w:rsid w:val="00F67674"/>
    <w:rsid w:val="00FA248B"/>
    <w:rsid w:val="00FA4E2F"/>
    <w:rsid w:val="00FB00A2"/>
    <w:rsid w:val="00FC2E60"/>
    <w:rsid w:val="00FC5002"/>
    <w:rsid w:val="00FD59A1"/>
    <w:rsid w:val="00FD7493"/>
    <w:rsid w:val="00FE5E59"/>
    <w:rsid w:val="00FF2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A9F739"/>
  <w15:docId w15:val="{DAEAF5AD-002B-E448-90CB-5A353E18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411F3"/>
    <w:pPr>
      <w:spacing w:after="0"/>
      <w:jc w:val="both"/>
    </w:pPr>
    <w:rPr>
      <w:rFonts w:ascii="Times New Roman" w:hAnsi="Times New Roman"/>
    </w:rPr>
  </w:style>
  <w:style w:type="paragraph" w:styleId="Heading1">
    <w:name w:val="heading 1"/>
    <w:basedOn w:val="Normal"/>
    <w:next w:val="Normal"/>
    <w:link w:val="Heading1Char"/>
    <w:autoRedefine/>
    <w:uiPriority w:val="9"/>
    <w:qFormat/>
    <w:rsid w:val="00B410FB"/>
    <w:pPr>
      <w:keepNext/>
      <w:keepLines/>
      <w:contextualSpacing/>
      <w:outlineLvl w:val="0"/>
    </w:pPr>
    <w:rPr>
      <w:rFonts w:asciiTheme="majorHAnsi" w:eastAsiaTheme="majorEastAsia" w:hAnsiTheme="majorHAnsi" w:cstheme="majorBidi"/>
      <w:b/>
      <w:bCs/>
      <w:color w:val="256BB4" w:themeColor="accent1"/>
      <w:szCs w:val="28"/>
    </w:rPr>
  </w:style>
  <w:style w:type="paragraph" w:styleId="Heading2">
    <w:name w:val="heading 2"/>
    <w:basedOn w:val="Normal"/>
    <w:next w:val="Normal"/>
    <w:link w:val="Heading2Char"/>
    <w:uiPriority w:val="9"/>
    <w:unhideWhenUsed/>
    <w:qFormat/>
    <w:rsid w:val="004F039D"/>
    <w:pPr>
      <w:keepNext/>
      <w:keepLines/>
      <w:outlineLvl w:val="1"/>
    </w:pPr>
    <w:rPr>
      <w:rFonts w:asciiTheme="majorHAnsi" w:eastAsiaTheme="majorEastAsia" w:hAnsiTheme="majorHAnsi" w:cstheme="majorBidi"/>
      <w:b/>
      <w:bCs/>
      <w:i/>
      <w:color w:val="256BB4" w:themeColor="accent1"/>
      <w:sz w:val="20"/>
      <w:szCs w:val="26"/>
    </w:rPr>
  </w:style>
  <w:style w:type="paragraph" w:styleId="Heading3">
    <w:name w:val="heading 3"/>
    <w:basedOn w:val="Normal"/>
    <w:next w:val="Normal"/>
    <w:link w:val="Heading3Char"/>
    <w:uiPriority w:val="9"/>
    <w:unhideWhenUsed/>
    <w:qFormat/>
    <w:rsid w:val="004F039D"/>
    <w:pPr>
      <w:keepNext/>
      <w:keepLines/>
      <w:outlineLvl w:val="2"/>
    </w:pPr>
    <w:rPr>
      <w:rFonts w:asciiTheme="majorHAnsi" w:eastAsiaTheme="majorEastAsia" w:hAnsiTheme="majorHAnsi" w:cstheme="majorBidi"/>
      <w:bCs/>
      <w:i/>
      <w:color w:val="256BB4" w:themeColor="accent1"/>
      <w:sz w:val="20"/>
    </w:rPr>
  </w:style>
  <w:style w:type="paragraph" w:styleId="Heading4">
    <w:name w:val="heading 4"/>
    <w:basedOn w:val="Normal"/>
    <w:next w:val="Normal"/>
    <w:link w:val="Heading4Char"/>
    <w:uiPriority w:val="9"/>
    <w:semiHidden/>
    <w:unhideWhenUsed/>
    <w:rsid w:val="004F039D"/>
    <w:pPr>
      <w:keepNext/>
      <w:keepLines/>
      <w:outlineLvl w:val="3"/>
    </w:pPr>
    <w:rPr>
      <w:rFonts w:asciiTheme="majorHAnsi" w:eastAsiaTheme="majorEastAsia" w:hAnsiTheme="majorHAnsi" w:cstheme="majorBidi"/>
      <w:b/>
      <w:bCs/>
      <w:i/>
      <w:iCs/>
      <w:color w:val="256BB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01A"/>
    <w:pPr>
      <w:tabs>
        <w:tab w:val="center" w:pos="4680"/>
        <w:tab w:val="right" w:pos="9360"/>
      </w:tabs>
      <w:spacing w:line="240" w:lineRule="auto"/>
    </w:pPr>
  </w:style>
  <w:style w:type="character" w:customStyle="1" w:styleId="HeaderChar">
    <w:name w:val="Header Char"/>
    <w:basedOn w:val="DefaultParagraphFont"/>
    <w:link w:val="Header"/>
    <w:uiPriority w:val="99"/>
    <w:rsid w:val="003D001A"/>
  </w:style>
  <w:style w:type="paragraph" w:styleId="Footer">
    <w:name w:val="footer"/>
    <w:basedOn w:val="Normal"/>
    <w:link w:val="FooterChar"/>
    <w:uiPriority w:val="99"/>
    <w:unhideWhenUsed/>
    <w:rsid w:val="003D001A"/>
    <w:pPr>
      <w:tabs>
        <w:tab w:val="center" w:pos="4680"/>
        <w:tab w:val="right" w:pos="9360"/>
      </w:tabs>
      <w:spacing w:line="240" w:lineRule="auto"/>
    </w:pPr>
  </w:style>
  <w:style w:type="character" w:customStyle="1" w:styleId="FooterChar">
    <w:name w:val="Footer Char"/>
    <w:basedOn w:val="DefaultParagraphFont"/>
    <w:link w:val="Footer"/>
    <w:uiPriority w:val="99"/>
    <w:rsid w:val="003D001A"/>
  </w:style>
  <w:style w:type="paragraph" w:styleId="BalloonText">
    <w:name w:val="Balloon Text"/>
    <w:basedOn w:val="Normal"/>
    <w:link w:val="BalloonTextChar"/>
    <w:uiPriority w:val="99"/>
    <w:semiHidden/>
    <w:unhideWhenUsed/>
    <w:rsid w:val="003D001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01A"/>
    <w:rPr>
      <w:rFonts w:ascii="Tahoma" w:hAnsi="Tahoma" w:cs="Tahoma"/>
      <w:sz w:val="16"/>
      <w:szCs w:val="16"/>
    </w:rPr>
  </w:style>
  <w:style w:type="character" w:customStyle="1" w:styleId="Heading1Char">
    <w:name w:val="Heading 1 Char"/>
    <w:basedOn w:val="DefaultParagraphFont"/>
    <w:link w:val="Heading1"/>
    <w:uiPriority w:val="9"/>
    <w:rsid w:val="00B410FB"/>
    <w:rPr>
      <w:rFonts w:asciiTheme="majorHAnsi" w:eastAsiaTheme="majorEastAsia" w:hAnsiTheme="majorHAnsi" w:cstheme="majorBidi"/>
      <w:b/>
      <w:bCs/>
      <w:color w:val="256BB4" w:themeColor="accent1"/>
      <w:szCs w:val="28"/>
    </w:rPr>
  </w:style>
  <w:style w:type="character" w:customStyle="1" w:styleId="Heading2Char">
    <w:name w:val="Heading 2 Char"/>
    <w:basedOn w:val="DefaultParagraphFont"/>
    <w:link w:val="Heading2"/>
    <w:uiPriority w:val="9"/>
    <w:rsid w:val="004F039D"/>
    <w:rPr>
      <w:rFonts w:asciiTheme="majorHAnsi" w:eastAsiaTheme="majorEastAsia" w:hAnsiTheme="majorHAnsi" w:cstheme="majorBidi"/>
      <w:b/>
      <w:bCs/>
      <w:i/>
      <w:color w:val="256BB4" w:themeColor="accent1"/>
      <w:sz w:val="20"/>
      <w:szCs w:val="26"/>
    </w:rPr>
  </w:style>
  <w:style w:type="character" w:styleId="SubtleEmphasis">
    <w:name w:val="Subtle Emphasis"/>
    <w:basedOn w:val="DefaultParagraphFont"/>
    <w:uiPriority w:val="19"/>
    <w:rsid w:val="00C203AA"/>
    <w:rPr>
      <w:i/>
      <w:iCs/>
      <w:color w:val="256BB4" w:themeColor="accent1"/>
    </w:rPr>
  </w:style>
  <w:style w:type="paragraph" w:styleId="ListParagraph">
    <w:name w:val="List Paragraph"/>
    <w:basedOn w:val="Normal"/>
    <w:uiPriority w:val="34"/>
    <w:qFormat/>
    <w:rsid w:val="004C58DF"/>
    <w:pPr>
      <w:numPr>
        <w:numId w:val="4"/>
      </w:numPr>
      <w:tabs>
        <w:tab w:val="num" w:pos="720"/>
      </w:tabs>
      <w:ind w:left="792"/>
      <w:contextualSpacing/>
    </w:pPr>
  </w:style>
  <w:style w:type="character" w:customStyle="1" w:styleId="Heading3Char">
    <w:name w:val="Heading 3 Char"/>
    <w:basedOn w:val="DefaultParagraphFont"/>
    <w:link w:val="Heading3"/>
    <w:uiPriority w:val="9"/>
    <w:rsid w:val="004F039D"/>
    <w:rPr>
      <w:rFonts w:asciiTheme="majorHAnsi" w:eastAsiaTheme="majorEastAsia" w:hAnsiTheme="majorHAnsi" w:cstheme="majorBidi"/>
      <w:bCs/>
      <w:i/>
      <w:color w:val="256BB4" w:themeColor="accent1"/>
      <w:sz w:val="20"/>
    </w:rPr>
  </w:style>
  <w:style w:type="paragraph" w:styleId="Subtitle">
    <w:name w:val="Subtitle"/>
    <w:basedOn w:val="Normal"/>
    <w:next w:val="Normal"/>
    <w:link w:val="SubtitleChar"/>
    <w:uiPriority w:val="11"/>
    <w:rsid w:val="00C203AA"/>
    <w:pPr>
      <w:numPr>
        <w:ilvl w:val="1"/>
      </w:numPr>
    </w:pPr>
    <w:rPr>
      <w:rFonts w:asciiTheme="majorHAnsi" w:eastAsiaTheme="majorEastAsia" w:hAnsiTheme="majorHAnsi" w:cstheme="majorBidi"/>
      <w:i/>
      <w:iCs/>
      <w:color w:val="256BB4" w:themeColor="accent1"/>
      <w:spacing w:val="15"/>
      <w:szCs w:val="24"/>
    </w:rPr>
  </w:style>
  <w:style w:type="character" w:customStyle="1" w:styleId="SubtitleChar">
    <w:name w:val="Subtitle Char"/>
    <w:basedOn w:val="DefaultParagraphFont"/>
    <w:link w:val="Subtitle"/>
    <w:uiPriority w:val="11"/>
    <w:rsid w:val="00C203AA"/>
    <w:rPr>
      <w:rFonts w:asciiTheme="majorHAnsi" w:eastAsiaTheme="majorEastAsia" w:hAnsiTheme="majorHAnsi" w:cstheme="majorBidi"/>
      <w:i/>
      <w:iCs/>
      <w:color w:val="256BB4" w:themeColor="accent1"/>
      <w:spacing w:val="15"/>
      <w:sz w:val="24"/>
      <w:szCs w:val="24"/>
    </w:rPr>
  </w:style>
  <w:style w:type="character" w:styleId="Emphasis">
    <w:name w:val="Emphasis"/>
    <w:basedOn w:val="DefaultParagraphFont"/>
    <w:uiPriority w:val="20"/>
    <w:rsid w:val="00C203AA"/>
    <w:rPr>
      <w:i/>
      <w:iCs/>
    </w:rPr>
  </w:style>
  <w:style w:type="character" w:styleId="IntenseEmphasis">
    <w:name w:val="Intense Emphasis"/>
    <w:basedOn w:val="DefaultParagraphFont"/>
    <w:uiPriority w:val="21"/>
    <w:rsid w:val="00C203AA"/>
    <w:rPr>
      <w:b/>
      <w:bCs/>
      <w:i/>
      <w:iCs/>
      <w:color w:val="256BB4" w:themeColor="accent1"/>
    </w:rPr>
  </w:style>
  <w:style w:type="character" w:styleId="Strong">
    <w:name w:val="Strong"/>
    <w:basedOn w:val="DefaultParagraphFont"/>
    <w:uiPriority w:val="22"/>
    <w:rsid w:val="00C203AA"/>
    <w:rPr>
      <w:b/>
      <w:bCs/>
    </w:rPr>
  </w:style>
  <w:style w:type="paragraph" w:styleId="Quote">
    <w:name w:val="Quote"/>
    <w:basedOn w:val="Normal"/>
    <w:next w:val="Normal"/>
    <w:link w:val="QuoteChar"/>
    <w:uiPriority w:val="29"/>
    <w:rsid w:val="00C203AA"/>
    <w:rPr>
      <w:i/>
      <w:iCs/>
      <w:color w:val="262626" w:themeColor="text1"/>
    </w:rPr>
  </w:style>
  <w:style w:type="character" w:customStyle="1" w:styleId="QuoteChar">
    <w:name w:val="Quote Char"/>
    <w:basedOn w:val="DefaultParagraphFont"/>
    <w:link w:val="Quote"/>
    <w:uiPriority w:val="29"/>
    <w:rsid w:val="00C203AA"/>
    <w:rPr>
      <w:rFonts w:ascii="Times New Roman" w:hAnsi="Times New Roman"/>
      <w:i/>
      <w:iCs/>
      <w:color w:val="262626" w:themeColor="text1"/>
      <w:sz w:val="24"/>
    </w:rPr>
  </w:style>
  <w:style w:type="paragraph" w:styleId="IntenseQuote">
    <w:name w:val="Intense Quote"/>
    <w:basedOn w:val="Normal"/>
    <w:next w:val="Normal"/>
    <w:link w:val="IntenseQuoteChar"/>
    <w:uiPriority w:val="30"/>
    <w:rsid w:val="00C203AA"/>
    <w:pPr>
      <w:pBdr>
        <w:bottom w:val="single" w:sz="4" w:space="4" w:color="256BB4" w:themeColor="accent1"/>
      </w:pBdr>
      <w:spacing w:before="200" w:after="280"/>
      <w:ind w:left="936" w:right="936"/>
    </w:pPr>
    <w:rPr>
      <w:b/>
      <w:bCs/>
      <w:i/>
      <w:iCs/>
      <w:color w:val="256BB4" w:themeColor="accent1"/>
    </w:rPr>
  </w:style>
  <w:style w:type="character" w:customStyle="1" w:styleId="IntenseQuoteChar">
    <w:name w:val="Intense Quote Char"/>
    <w:basedOn w:val="DefaultParagraphFont"/>
    <w:link w:val="IntenseQuote"/>
    <w:uiPriority w:val="30"/>
    <w:rsid w:val="00C203AA"/>
    <w:rPr>
      <w:rFonts w:ascii="Times New Roman" w:hAnsi="Times New Roman"/>
      <w:b/>
      <w:bCs/>
      <w:i/>
      <w:iCs/>
      <w:color w:val="256BB4" w:themeColor="accent1"/>
      <w:sz w:val="24"/>
    </w:rPr>
  </w:style>
  <w:style w:type="character" w:customStyle="1" w:styleId="Heading4Char">
    <w:name w:val="Heading 4 Char"/>
    <w:basedOn w:val="DefaultParagraphFont"/>
    <w:link w:val="Heading4"/>
    <w:uiPriority w:val="9"/>
    <w:semiHidden/>
    <w:rsid w:val="004F039D"/>
    <w:rPr>
      <w:rFonts w:asciiTheme="majorHAnsi" w:eastAsiaTheme="majorEastAsia" w:hAnsiTheme="majorHAnsi" w:cstheme="majorBidi"/>
      <w:b/>
      <w:bCs/>
      <w:i/>
      <w:iCs/>
      <w:color w:val="256BB4" w:themeColor="accent1"/>
    </w:rPr>
  </w:style>
  <w:style w:type="character" w:styleId="SubtleReference">
    <w:name w:val="Subtle Reference"/>
    <w:basedOn w:val="DefaultParagraphFont"/>
    <w:uiPriority w:val="31"/>
    <w:rsid w:val="004C58DF"/>
    <w:rPr>
      <w:smallCaps/>
      <w:color w:val="9BCBEB" w:themeColor="accent2"/>
      <w:u w:val="single"/>
    </w:rPr>
  </w:style>
  <w:style w:type="paragraph" w:styleId="Title">
    <w:name w:val="Title"/>
    <w:basedOn w:val="Normal"/>
    <w:next w:val="Normal"/>
    <w:link w:val="TitleChar"/>
    <w:uiPriority w:val="10"/>
    <w:qFormat/>
    <w:rsid w:val="004C58DF"/>
    <w:pPr>
      <w:spacing w:after="300" w:line="240" w:lineRule="auto"/>
      <w:contextualSpacing/>
      <w:jc w:val="center"/>
    </w:pPr>
    <w:rPr>
      <w:rFonts w:asciiTheme="majorHAnsi" w:eastAsiaTheme="majorEastAsia" w:hAnsiTheme="majorHAnsi" w:cstheme="majorBidi"/>
      <w:color w:val="2F2F2F" w:themeColor="text2" w:themeShade="BF"/>
      <w:spacing w:val="5"/>
      <w:kern w:val="28"/>
      <w:sz w:val="36"/>
      <w:szCs w:val="52"/>
    </w:rPr>
  </w:style>
  <w:style w:type="character" w:customStyle="1" w:styleId="TitleChar">
    <w:name w:val="Title Char"/>
    <w:basedOn w:val="DefaultParagraphFont"/>
    <w:link w:val="Title"/>
    <w:uiPriority w:val="10"/>
    <w:rsid w:val="004C58DF"/>
    <w:rPr>
      <w:rFonts w:asciiTheme="majorHAnsi" w:eastAsiaTheme="majorEastAsia" w:hAnsiTheme="majorHAnsi" w:cstheme="majorBidi"/>
      <w:color w:val="2F2F2F" w:themeColor="text2" w:themeShade="BF"/>
      <w:spacing w:val="5"/>
      <w:kern w:val="28"/>
      <w:sz w:val="36"/>
      <w:szCs w:val="52"/>
    </w:rPr>
  </w:style>
  <w:style w:type="table" w:styleId="TableGrid">
    <w:name w:val="Table Grid"/>
    <w:basedOn w:val="TableNormal"/>
    <w:uiPriority w:val="59"/>
    <w:rsid w:val="004C5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4C58DF"/>
    <w:pPr>
      <w:spacing w:after="0" w:line="240" w:lineRule="auto"/>
    </w:pPr>
    <w:tblPr>
      <w:tblStyleRowBandSize w:val="1"/>
      <w:tblStyleColBandSize w:val="1"/>
      <w:tblBorders>
        <w:top w:val="single" w:sz="8" w:space="0" w:color="488FD9" w:themeColor="accent1" w:themeTint="BF"/>
        <w:left w:val="single" w:sz="8" w:space="0" w:color="488FD9" w:themeColor="accent1" w:themeTint="BF"/>
        <w:bottom w:val="single" w:sz="8" w:space="0" w:color="488FD9" w:themeColor="accent1" w:themeTint="BF"/>
        <w:right w:val="single" w:sz="8" w:space="0" w:color="488FD9" w:themeColor="accent1" w:themeTint="BF"/>
        <w:insideH w:val="single" w:sz="8" w:space="0" w:color="488FD9" w:themeColor="accent1" w:themeTint="BF"/>
      </w:tblBorders>
    </w:tblPr>
    <w:tblStylePr w:type="firstRow">
      <w:pPr>
        <w:spacing w:before="0" w:after="0" w:line="240" w:lineRule="auto"/>
      </w:pPr>
      <w:rPr>
        <w:b/>
        <w:bCs/>
        <w:color w:val="FFFFFF" w:themeColor="background1"/>
      </w:rPr>
      <w:tblPr/>
      <w:tcPr>
        <w:tcBorders>
          <w:top w:val="single" w:sz="8" w:space="0" w:color="488FD9" w:themeColor="accent1" w:themeTint="BF"/>
          <w:left w:val="single" w:sz="8" w:space="0" w:color="488FD9" w:themeColor="accent1" w:themeTint="BF"/>
          <w:bottom w:val="single" w:sz="8" w:space="0" w:color="488FD9" w:themeColor="accent1" w:themeTint="BF"/>
          <w:right w:val="single" w:sz="8" w:space="0" w:color="488FD9" w:themeColor="accent1" w:themeTint="BF"/>
          <w:insideH w:val="nil"/>
          <w:insideV w:val="nil"/>
        </w:tcBorders>
        <w:shd w:val="clear" w:color="auto" w:fill="256BB4" w:themeFill="accent1"/>
      </w:tcPr>
    </w:tblStylePr>
    <w:tblStylePr w:type="lastRow">
      <w:pPr>
        <w:spacing w:before="0" w:after="0" w:line="240" w:lineRule="auto"/>
      </w:pPr>
      <w:rPr>
        <w:b/>
        <w:bCs/>
      </w:rPr>
      <w:tblPr/>
      <w:tcPr>
        <w:tcBorders>
          <w:top w:val="double" w:sz="6" w:space="0" w:color="488FD9" w:themeColor="accent1" w:themeTint="BF"/>
          <w:left w:val="single" w:sz="8" w:space="0" w:color="488FD9" w:themeColor="accent1" w:themeTint="BF"/>
          <w:bottom w:val="single" w:sz="8" w:space="0" w:color="488FD9" w:themeColor="accent1" w:themeTint="BF"/>
          <w:right w:val="single" w:sz="8" w:space="0" w:color="488F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C2DAF2" w:themeFill="accent1" w:themeFillTint="3F"/>
      </w:tcPr>
    </w:tblStylePr>
    <w:tblStylePr w:type="band1Horz">
      <w:tblPr/>
      <w:tcPr>
        <w:tcBorders>
          <w:insideH w:val="nil"/>
          <w:insideV w:val="nil"/>
        </w:tcBorders>
        <w:shd w:val="clear" w:color="auto" w:fill="C2DAF2" w:themeFill="accent1" w:themeFillTint="3F"/>
      </w:tcPr>
    </w:tblStylePr>
    <w:tblStylePr w:type="band2Horz">
      <w:tblPr/>
      <w:tcPr>
        <w:tcBorders>
          <w:insideH w:val="nil"/>
          <w:insideV w:val="nil"/>
        </w:tcBorders>
      </w:tcPr>
    </w:tblStylePr>
  </w:style>
  <w:style w:type="table" w:customStyle="1" w:styleId="GridTable1Light-Accent11">
    <w:name w:val="Grid Table 1 Light - Accent 11"/>
    <w:basedOn w:val="TableNormal"/>
    <w:uiPriority w:val="46"/>
    <w:rsid w:val="00BB351F"/>
    <w:pPr>
      <w:spacing w:after="0" w:line="240" w:lineRule="auto"/>
    </w:pPr>
    <w:tblPr>
      <w:tblStyleRowBandSize w:val="1"/>
      <w:tblStyleColBandSize w:val="1"/>
      <w:tblBorders>
        <w:top w:val="single" w:sz="2" w:space="0" w:color="256BB4" w:themeColor="accent1"/>
        <w:left w:val="single" w:sz="2" w:space="0" w:color="256BB4" w:themeColor="accent1"/>
        <w:bottom w:val="single" w:sz="2" w:space="0" w:color="256BB4" w:themeColor="accent1"/>
        <w:right w:val="single" w:sz="2" w:space="0" w:color="256BB4" w:themeColor="accent1"/>
        <w:insideH w:val="single" w:sz="2" w:space="0" w:color="256BB4" w:themeColor="accent1"/>
        <w:insideV w:val="single" w:sz="2" w:space="0" w:color="256BB4" w:themeColor="accent1"/>
      </w:tblBorders>
    </w:tblPr>
    <w:tblStylePr w:type="firstRow">
      <w:rPr>
        <w:b/>
        <w:bCs/>
      </w:rPr>
      <w:tblPr/>
      <w:tcPr>
        <w:tcBorders>
          <w:bottom w:val="single" w:sz="12" w:space="0" w:color="6DA5E1" w:themeColor="accent1" w:themeTint="99"/>
        </w:tcBorders>
      </w:tcPr>
    </w:tblStylePr>
    <w:tblStylePr w:type="lastRow">
      <w:rPr>
        <w:b/>
        <w:bCs/>
      </w:rPr>
      <w:tblPr/>
      <w:tcPr>
        <w:tcBorders>
          <w:top w:val="double" w:sz="2" w:space="0" w:color="6DA5E1" w:themeColor="accent1"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5D6512"/>
    <w:pPr>
      <w:spacing w:after="0" w:line="240" w:lineRule="auto"/>
    </w:pPr>
    <w:tblPr>
      <w:tblStyleRowBandSize w:val="1"/>
      <w:tblStyleColBandSize w:val="1"/>
      <w:tblBorders>
        <w:top w:val="single" w:sz="2" w:space="0" w:color="6DA5E1" w:themeColor="accent1" w:themeTint="99"/>
        <w:bottom w:val="single" w:sz="2" w:space="0" w:color="6DA5E1" w:themeColor="accent1" w:themeTint="99"/>
        <w:insideH w:val="single" w:sz="2" w:space="0" w:color="6DA5E1" w:themeColor="accent1" w:themeTint="99"/>
        <w:insideV w:val="single" w:sz="2" w:space="0" w:color="6DA5E1" w:themeColor="accent1" w:themeTint="99"/>
      </w:tblBorders>
    </w:tblPr>
    <w:tblStylePr w:type="firstRow">
      <w:rPr>
        <w:b/>
        <w:bCs/>
      </w:rPr>
      <w:tblPr/>
      <w:tcPr>
        <w:tcBorders>
          <w:top w:val="nil"/>
          <w:bottom w:val="single" w:sz="12" w:space="0" w:color="6DA5E1" w:themeColor="accent1" w:themeTint="99"/>
          <w:insideH w:val="nil"/>
          <w:insideV w:val="nil"/>
        </w:tcBorders>
        <w:shd w:val="clear" w:color="auto" w:fill="FFFFFF" w:themeFill="background1"/>
      </w:tcPr>
    </w:tblStylePr>
    <w:tblStylePr w:type="lastRow">
      <w:rPr>
        <w:b/>
        <w:bCs/>
      </w:rPr>
      <w:tblPr/>
      <w:tcPr>
        <w:tcBorders>
          <w:top w:val="double" w:sz="2" w:space="0" w:color="6DA5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E1F5" w:themeFill="accent1" w:themeFillTint="33"/>
      </w:tcPr>
    </w:tblStylePr>
    <w:tblStylePr w:type="band1Horz">
      <w:tblPr/>
      <w:tcPr>
        <w:shd w:val="clear" w:color="auto" w:fill="CEE1F5" w:themeFill="accent1" w:themeFillTint="33"/>
      </w:tcPr>
    </w:tblStylePr>
  </w:style>
  <w:style w:type="table" w:customStyle="1" w:styleId="GridTable2-Accent31">
    <w:name w:val="Grid Table 2 - Accent 31"/>
    <w:basedOn w:val="TableNormal"/>
    <w:uiPriority w:val="47"/>
    <w:rsid w:val="005D6512"/>
    <w:pPr>
      <w:spacing w:after="0" w:line="240" w:lineRule="auto"/>
    </w:pPr>
    <w:tblPr>
      <w:tblStyleRowBandSize w:val="1"/>
      <w:tblStyleColBandSize w:val="1"/>
      <w:tblBorders>
        <w:top w:val="single" w:sz="2" w:space="0" w:color="F25B73" w:themeColor="accent3" w:themeTint="99"/>
        <w:bottom w:val="single" w:sz="2" w:space="0" w:color="F25B73" w:themeColor="accent3" w:themeTint="99"/>
        <w:insideH w:val="single" w:sz="2" w:space="0" w:color="F25B73" w:themeColor="accent3" w:themeTint="99"/>
        <w:insideV w:val="single" w:sz="2" w:space="0" w:color="F25B73" w:themeColor="accent3" w:themeTint="99"/>
      </w:tblBorders>
    </w:tblPr>
    <w:tblStylePr w:type="firstRow">
      <w:rPr>
        <w:b/>
        <w:bCs/>
      </w:rPr>
      <w:tblPr/>
      <w:tcPr>
        <w:tcBorders>
          <w:top w:val="nil"/>
          <w:bottom w:val="single" w:sz="12" w:space="0" w:color="F25B73" w:themeColor="accent3" w:themeTint="99"/>
          <w:insideH w:val="nil"/>
          <w:insideV w:val="nil"/>
        </w:tcBorders>
        <w:shd w:val="clear" w:color="auto" w:fill="FFFFFF" w:themeFill="background1"/>
      </w:tcPr>
    </w:tblStylePr>
    <w:tblStylePr w:type="lastRow">
      <w:rPr>
        <w:b/>
        <w:bCs/>
      </w:rPr>
      <w:tblPr/>
      <w:tcPr>
        <w:tcBorders>
          <w:top w:val="double" w:sz="2" w:space="0" w:color="F25B7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C8D0" w:themeFill="accent3" w:themeFillTint="33"/>
      </w:tcPr>
    </w:tblStylePr>
    <w:tblStylePr w:type="band1Horz">
      <w:tblPr/>
      <w:tcPr>
        <w:shd w:val="clear" w:color="auto" w:fill="FAC8D0" w:themeFill="accent3" w:themeFillTint="33"/>
      </w:tcPr>
    </w:tblStylePr>
  </w:style>
  <w:style w:type="table" w:customStyle="1" w:styleId="GridTable21">
    <w:name w:val="Grid Table 21"/>
    <w:basedOn w:val="TableNormal"/>
    <w:uiPriority w:val="47"/>
    <w:rsid w:val="005D6512"/>
    <w:pPr>
      <w:spacing w:after="0" w:line="240" w:lineRule="auto"/>
    </w:pPr>
    <w:tblPr>
      <w:tblStyleRowBandSize w:val="1"/>
      <w:tblStyleColBandSize w:val="1"/>
      <w:tblBorders>
        <w:top w:val="single" w:sz="2" w:space="0" w:color="7C7C7C" w:themeColor="text1" w:themeTint="99"/>
        <w:bottom w:val="single" w:sz="2" w:space="0" w:color="7C7C7C" w:themeColor="text1" w:themeTint="99"/>
        <w:insideH w:val="single" w:sz="2" w:space="0" w:color="7C7C7C" w:themeColor="text1" w:themeTint="99"/>
        <w:insideV w:val="single" w:sz="2" w:space="0" w:color="7C7C7C" w:themeColor="text1" w:themeTint="99"/>
      </w:tblBorders>
    </w:tblPr>
    <w:tblStylePr w:type="firstRow">
      <w:rPr>
        <w:b/>
        <w:bCs/>
      </w:rPr>
      <w:tblPr/>
      <w:tcPr>
        <w:tcBorders>
          <w:top w:val="nil"/>
          <w:bottom w:val="single" w:sz="12" w:space="0" w:color="7C7C7C" w:themeColor="text1" w:themeTint="99"/>
          <w:insideH w:val="nil"/>
          <w:insideV w:val="nil"/>
        </w:tcBorders>
        <w:shd w:val="clear" w:color="auto" w:fill="FFFFFF" w:themeFill="background1"/>
      </w:tcPr>
    </w:tblStylePr>
    <w:tblStylePr w:type="lastRow">
      <w:rPr>
        <w:b/>
        <w:bCs/>
      </w:rPr>
      <w:tblPr/>
      <w:tcPr>
        <w:tcBorders>
          <w:top w:val="double" w:sz="2" w:space="0" w:color="7C7C7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3D3" w:themeFill="text1" w:themeFillTint="33"/>
      </w:tcPr>
    </w:tblStylePr>
    <w:tblStylePr w:type="band1Horz">
      <w:tblPr/>
      <w:tcPr>
        <w:shd w:val="clear" w:color="auto" w:fill="D3D3D3" w:themeFill="text1" w:themeFillTint="33"/>
      </w:tcPr>
    </w:tblStylePr>
  </w:style>
  <w:style w:type="table" w:customStyle="1" w:styleId="GridTable1Light-Accent61">
    <w:name w:val="Grid Table 1 Light - Accent 61"/>
    <w:basedOn w:val="TableNormal"/>
    <w:uiPriority w:val="46"/>
    <w:rsid w:val="00B410FB"/>
    <w:pPr>
      <w:spacing w:after="0" w:line="240" w:lineRule="auto"/>
    </w:pPr>
    <w:tblPr>
      <w:tblStyleRowBandSize w:val="1"/>
      <w:tblStyleColBandSize w:val="1"/>
      <w:tblBorders>
        <w:top w:val="single" w:sz="4" w:space="0" w:color="177B47" w:themeColor="accent6"/>
        <w:left w:val="single" w:sz="4" w:space="0" w:color="177B47" w:themeColor="accent6"/>
        <w:bottom w:val="single" w:sz="4" w:space="0" w:color="177B47" w:themeColor="accent6"/>
        <w:right w:val="single" w:sz="4" w:space="0" w:color="177B47" w:themeColor="accent6"/>
        <w:insideH w:val="single" w:sz="4" w:space="0" w:color="177B47" w:themeColor="accent6"/>
        <w:insideV w:val="single" w:sz="4" w:space="0" w:color="177B47" w:themeColor="accent6"/>
      </w:tblBorders>
    </w:tblPr>
    <w:tblStylePr w:type="firstRow">
      <w:rPr>
        <w:b/>
        <w:bCs/>
      </w:rPr>
      <w:tblPr/>
      <w:tcPr>
        <w:tcBorders>
          <w:bottom w:val="single" w:sz="12" w:space="0" w:color="46DC8E" w:themeColor="accent6" w:themeTint="99"/>
        </w:tcBorders>
      </w:tcPr>
    </w:tblStylePr>
    <w:tblStylePr w:type="lastRow">
      <w:rPr>
        <w:b/>
        <w:bCs/>
      </w:rPr>
      <w:tblPr/>
      <w:tcPr>
        <w:tcBorders>
          <w:top w:val="double" w:sz="2" w:space="0" w:color="46DC8E" w:themeColor="accent6" w:themeTint="99"/>
        </w:tcBorders>
      </w:tcPr>
    </w:tblStylePr>
    <w:tblStylePr w:type="firstCol">
      <w:rPr>
        <w:b/>
        <w:bCs/>
      </w:rPr>
    </w:tblStylePr>
    <w:tblStylePr w:type="lastCol">
      <w:rPr>
        <w:b/>
        <w:bCs/>
      </w:rPr>
    </w:tblStylePr>
  </w:style>
  <w:style w:type="table" w:customStyle="1" w:styleId="GridTable2-Accent21">
    <w:name w:val="Grid Table 2 - Accent 21"/>
    <w:basedOn w:val="TableNormal"/>
    <w:uiPriority w:val="47"/>
    <w:rsid w:val="005D6512"/>
    <w:pPr>
      <w:spacing w:after="0" w:line="240" w:lineRule="auto"/>
    </w:pPr>
    <w:tblPr>
      <w:tblStyleRowBandSize w:val="1"/>
      <w:tblStyleColBandSize w:val="1"/>
      <w:tblBorders>
        <w:top w:val="single" w:sz="2" w:space="0" w:color="C3DFF3" w:themeColor="accent2" w:themeTint="99"/>
        <w:bottom w:val="single" w:sz="2" w:space="0" w:color="C3DFF3" w:themeColor="accent2" w:themeTint="99"/>
        <w:insideH w:val="single" w:sz="2" w:space="0" w:color="C3DFF3" w:themeColor="accent2" w:themeTint="99"/>
        <w:insideV w:val="single" w:sz="2" w:space="0" w:color="C3DFF3" w:themeColor="accent2" w:themeTint="99"/>
      </w:tblBorders>
    </w:tblPr>
    <w:tblStylePr w:type="firstRow">
      <w:rPr>
        <w:b/>
        <w:bCs/>
      </w:rPr>
      <w:tblPr/>
      <w:tcPr>
        <w:tcBorders>
          <w:top w:val="nil"/>
          <w:bottom w:val="single" w:sz="12" w:space="0" w:color="C3DFF3" w:themeColor="accent2" w:themeTint="99"/>
          <w:insideH w:val="nil"/>
          <w:insideV w:val="nil"/>
        </w:tcBorders>
        <w:shd w:val="clear" w:color="auto" w:fill="FFFFFF" w:themeFill="background1"/>
      </w:tcPr>
    </w:tblStylePr>
    <w:tblStylePr w:type="lastRow">
      <w:rPr>
        <w:b/>
        <w:bCs/>
      </w:rPr>
      <w:tblPr/>
      <w:tcPr>
        <w:tcBorders>
          <w:top w:val="double" w:sz="2" w:space="0" w:color="C3DFF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4FB" w:themeFill="accent2" w:themeFillTint="33"/>
      </w:tcPr>
    </w:tblStylePr>
    <w:tblStylePr w:type="band1Horz">
      <w:tblPr/>
      <w:tcPr>
        <w:shd w:val="clear" w:color="auto" w:fill="EBF4FB" w:themeFill="accent2" w:themeFillTint="33"/>
      </w:tcPr>
    </w:tblStylePr>
  </w:style>
  <w:style w:type="table" w:customStyle="1" w:styleId="GridTable2-Accent61">
    <w:name w:val="Grid Table 2 - Accent 61"/>
    <w:basedOn w:val="TableNormal"/>
    <w:uiPriority w:val="47"/>
    <w:rsid w:val="00B410FB"/>
    <w:pPr>
      <w:spacing w:after="0" w:line="240" w:lineRule="auto"/>
    </w:pPr>
    <w:tblPr>
      <w:tblStyleRowBandSize w:val="1"/>
      <w:tblStyleColBandSize w:val="1"/>
      <w:tblBorders>
        <w:top w:val="single" w:sz="2" w:space="0" w:color="46DC8E" w:themeColor="accent6" w:themeTint="99"/>
        <w:bottom w:val="single" w:sz="2" w:space="0" w:color="46DC8E" w:themeColor="accent6" w:themeTint="99"/>
        <w:insideH w:val="single" w:sz="2" w:space="0" w:color="46DC8E" w:themeColor="accent6" w:themeTint="99"/>
        <w:insideV w:val="single" w:sz="2" w:space="0" w:color="46DC8E" w:themeColor="accent6" w:themeTint="99"/>
      </w:tblBorders>
    </w:tblPr>
    <w:tblStylePr w:type="firstRow">
      <w:rPr>
        <w:b/>
        <w:bCs/>
      </w:rPr>
      <w:tblPr/>
      <w:tcPr>
        <w:tcBorders>
          <w:top w:val="nil"/>
          <w:bottom w:val="single" w:sz="12" w:space="0" w:color="46DC8E" w:themeColor="accent6" w:themeTint="99"/>
          <w:insideH w:val="nil"/>
          <w:insideV w:val="nil"/>
        </w:tcBorders>
        <w:shd w:val="clear" w:color="auto" w:fill="FFFFFF" w:themeFill="background1"/>
      </w:tcPr>
    </w:tblStylePr>
    <w:tblStylePr w:type="lastRow">
      <w:rPr>
        <w:b/>
        <w:bCs/>
      </w:rPr>
      <w:tblPr/>
      <w:tcPr>
        <w:tcBorders>
          <w:top w:val="double" w:sz="2" w:space="0" w:color="46DC8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3D9" w:themeFill="accent6" w:themeFillTint="33"/>
      </w:tcPr>
    </w:tblStylePr>
    <w:tblStylePr w:type="band1Horz">
      <w:tblPr/>
      <w:tcPr>
        <w:shd w:val="clear" w:color="auto" w:fill="C1F3D9" w:themeFill="accent6" w:themeFillTint="33"/>
      </w:tcPr>
    </w:tblStylePr>
  </w:style>
  <w:style w:type="paragraph" w:customStyle="1" w:styleId="RBNBasicNoSpace">
    <w:name w:val="RBN Basic No Space"/>
    <w:basedOn w:val="Normal"/>
    <w:rsid w:val="007C70CF"/>
    <w:pPr>
      <w:spacing w:line="240" w:lineRule="auto"/>
      <w:jc w:val="left"/>
    </w:pPr>
    <w:rPr>
      <w:rFonts w:eastAsiaTheme="minorEastAsia"/>
      <w:sz w:val="24"/>
      <w:szCs w:val="24"/>
      <w:lang w:eastAsia="zh-CN"/>
    </w:rPr>
  </w:style>
  <w:style w:type="table" w:customStyle="1" w:styleId="GridTable4-Accent11">
    <w:name w:val="Grid Table 4 - Accent 11"/>
    <w:basedOn w:val="TableNormal"/>
    <w:uiPriority w:val="49"/>
    <w:rsid w:val="00764183"/>
    <w:pPr>
      <w:spacing w:after="0" w:line="240" w:lineRule="auto"/>
    </w:pPr>
    <w:tblPr>
      <w:tblStyleRowBandSize w:val="1"/>
      <w:tblStyleColBandSize w:val="1"/>
      <w:tblBorders>
        <w:top w:val="single" w:sz="4" w:space="0" w:color="6DA5E1" w:themeColor="accent1" w:themeTint="99"/>
        <w:left w:val="single" w:sz="4" w:space="0" w:color="6DA5E1" w:themeColor="accent1" w:themeTint="99"/>
        <w:bottom w:val="single" w:sz="4" w:space="0" w:color="6DA5E1" w:themeColor="accent1" w:themeTint="99"/>
        <w:right w:val="single" w:sz="4" w:space="0" w:color="6DA5E1" w:themeColor="accent1" w:themeTint="99"/>
        <w:insideH w:val="single" w:sz="4" w:space="0" w:color="6DA5E1" w:themeColor="accent1" w:themeTint="99"/>
        <w:insideV w:val="single" w:sz="4" w:space="0" w:color="6DA5E1" w:themeColor="accent1" w:themeTint="99"/>
      </w:tblBorders>
    </w:tblPr>
    <w:tblStylePr w:type="firstRow">
      <w:rPr>
        <w:b/>
        <w:bCs/>
        <w:color w:val="FFFFFF" w:themeColor="background1"/>
      </w:rPr>
      <w:tblPr/>
      <w:tcPr>
        <w:tcBorders>
          <w:top w:val="single" w:sz="4" w:space="0" w:color="256BB4" w:themeColor="accent1"/>
          <w:left w:val="single" w:sz="4" w:space="0" w:color="256BB4" w:themeColor="accent1"/>
          <w:bottom w:val="single" w:sz="4" w:space="0" w:color="256BB4" w:themeColor="accent1"/>
          <w:right w:val="single" w:sz="4" w:space="0" w:color="256BB4" w:themeColor="accent1"/>
          <w:insideH w:val="nil"/>
          <w:insideV w:val="nil"/>
        </w:tcBorders>
        <w:shd w:val="clear" w:color="auto" w:fill="256BB4" w:themeFill="accent1"/>
      </w:tcPr>
    </w:tblStylePr>
    <w:tblStylePr w:type="lastRow">
      <w:rPr>
        <w:b/>
        <w:bCs/>
      </w:rPr>
      <w:tblPr/>
      <w:tcPr>
        <w:tcBorders>
          <w:top w:val="double" w:sz="4" w:space="0" w:color="256BB4" w:themeColor="accent1"/>
        </w:tcBorders>
      </w:tcPr>
    </w:tblStylePr>
    <w:tblStylePr w:type="firstCol">
      <w:rPr>
        <w:b/>
        <w:bCs/>
      </w:rPr>
    </w:tblStylePr>
    <w:tblStylePr w:type="lastCol">
      <w:rPr>
        <w:b/>
        <w:bCs/>
      </w:rPr>
    </w:tblStylePr>
    <w:tblStylePr w:type="band1Vert">
      <w:tblPr/>
      <w:tcPr>
        <w:shd w:val="clear" w:color="auto" w:fill="CEE1F5" w:themeFill="accent1" w:themeFillTint="33"/>
      </w:tcPr>
    </w:tblStylePr>
    <w:tblStylePr w:type="band1Horz">
      <w:tblPr/>
      <w:tcPr>
        <w:shd w:val="clear" w:color="auto" w:fill="CEE1F5" w:themeFill="accent1" w:themeFillTint="33"/>
      </w:tcPr>
    </w:tblStylePr>
  </w:style>
  <w:style w:type="character" w:styleId="CommentReference">
    <w:name w:val="annotation reference"/>
    <w:basedOn w:val="DefaultParagraphFont"/>
    <w:uiPriority w:val="99"/>
    <w:semiHidden/>
    <w:unhideWhenUsed/>
    <w:rsid w:val="00491C4D"/>
    <w:rPr>
      <w:sz w:val="18"/>
      <w:szCs w:val="18"/>
    </w:rPr>
  </w:style>
  <w:style w:type="paragraph" w:styleId="CommentText">
    <w:name w:val="annotation text"/>
    <w:basedOn w:val="Normal"/>
    <w:link w:val="CommentTextChar"/>
    <w:uiPriority w:val="99"/>
    <w:semiHidden/>
    <w:unhideWhenUsed/>
    <w:rsid w:val="00491C4D"/>
    <w:pPr>
      <w:spacing w:line="240" w:lineRule="auto"/>
    </w:pPr>
    <w:rPr>
      <w:sz w:val="24"/>
      <w:szCs w:val="24"/>
    </w:rPr>
  </w:style>
  <w:style w:type="character" w:customStyle="1" w:styleId="CommentTextChar">
    <w:name w:val="Comment Text Char"/>
    <w:basedOn w:val="DefaultParagraphFont"/>
    <w:link w:val="CommentText"/>
    <w:uiPriority w:val="99"/>
    <w:semiHidden/>
    <w:rsid w:val="00491C4D"/>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491C4D"/>
    <w:rPr>
      <w:b/>
      <w:bCs/>
      <w:sz w:val="20"/>
      <w:szCs w:val="20"/>
    </w:rPr>
  </w:style>
  <w:style w:type="character" w:customStyle="1" w:styleId="CommentSubjectChar">
    <w:name w:val="Comment Subject Char"/>
    <w:basedOn w:val="CommentTextChar"/>
    <w:link w:val="CommentSubject"/>
    <w:uiPriority w:val="99"/>
    <w:semiHidden/>
    <w:rsid w:val="00491C4D"/>
    <w:rPr>
      <w:rFonts w:ascii="Times New Roman" w:hAnsi="Times New Roman"/>
      <w:b/>
      <w:bCs/>
      <w:sz w:val="20"/>
      <w:szCs w:val="20"/>
    </w:rPr>
  </w:style>
  <w:style w:type="table" w:customStyle="1" w:styleId="GridTable4-Accent12">
    <w:name w:val="Grid Table 4 - Accent 12"/>
    <w:basedOn w:val="TableNormal"/>
    <w:uiPriority w:val="49"/>
    <w:rsid w:val="00BB5C01"/>
    <w:pPr>
      <w:spacing w:after="0" w:line="240" w:lineRule="auto"/>
    </w:pPr>
    <w:tblPr>
      <w:tblStyleRowBandSize w:val="1"/>
      <w:tblStyleColBandSize w:val="1"/>
      <w:tblBorders>
        <w:top w:val="single" w:sz="4" w:space="0" w:color="6DA5E1" w:themeColor="accent1" w:themeTint="99"/>
        <w:left w:val="single" w:sz="4" w:space="0" w:color="6DA5E1" w:themeColor="accent1" w:themeTint="99"/>
        <w:bottom w:val="single" w:sz="4" w:space="0" w:color="6DA5E1" w:themeColor="accent1" w:themeTint="99"/>
        <w:right w:val="single" w:sz="4" w:space="0" w:color="6DA5E1" w:themeColor="accent1" w:themeTint="99"/>
        <w:insideH w:val="single" w:sz="4" w:space="0" w:color="6DA5E1" w:themeColor="accent1" w:themeTint="99"/>
        <w:insideV w:val="single" w:sz="4" w:space="0" w:color="6DA5E1" w:themeColor="accent1" w:themeTint="99"/>
      </w:tblBorders>
    </w:tblPr>
    <w:tblStylePr w:type="firstRow">
      <w:rPr>
        <w:b/>
        <w:bCs/>
        <w:color w:val="FFFFFF" w:themeColor="background1"/>
      </w:rPr>
      <w:tblPr/>
      <w:tcPr>
        <w:tcBorders>
          <w:top w:val="single" w:sz="4" w:space="0" w:color="256BB4" w:themeColor="accent1"/>
          <w:left w:val="single" w:sz="4" w:space="0" w:color="256BB4" w:themeColor="accent1"/>
          <w:bottom w:val="single" w:sz="4" w:space="0" w:color="256BB4" w:themeColor="accent1"/>
          <w:right w:val="single" w:sz="4" w:space="0" w:color="256BB4" w:themeColor="accent1"/>
          <w:insideH w:val="nil"/>
          <w:insideV w:val="nil"/>
        </w:tcBorders>
        <w:shd w:val="clear" w:color="auto" w:fill="256BB4" w:themeFill="accent1"/>
      </w:tcPr>
    </w:tblStylePr>
    <w:tblStylePr w:type="lastRow">
      <w:rPr>
        <w:b/>
        <w:bCs/>
      </w:rPr>
      <w:tblPr/>
      <w:tcPr>
        <w:tcBorders>
          <w:top w:val="double" w:sz="4" w:space="0" w:color="256BB4" w:themeColor="accent1"/>
        </w:tcBorders>
      </w:tcPr>
    </w:tblStylePr>
    <w:tblStylePr w:type="firstCol">
      <w:rPr>
        <w:b/>
        <w:bCs/>
      </w:rPr>
    </w:tblStylePr>
    <w:tblStylePr w:type="lastCol">
      <w:rPr>
        <w:b/>
        <w:bCs/>
      </w:rPr>
    </w:tblStylePr>
    <w:tblStylePr w:type="band1Vert">
      <w:tblPr/>
      <w:tcPr>
        <w:shd w:val="clear" w:color="auto" w:fill="CEE1F5" w:themeFill="accent1" w:themeFillTint="33"/>
      </w:tcPr>
    </w:tblStylePr>
    <w:tblStylePr w:type="band1Horz">
      <w:tblPr/>
      <w:tcPr>
        <w:shd w:val="clear" w:color="auto" w:fill="CEE1F5" w:themeFill="accent1" w:themeFillTint="33"/>
      </w:tcPr>
    </w:tblStylePr>
  </w:style>
  <w:style w:type="table" w:customStyle="1" w:styleId="GridTable4-Accent21">
    <w:name w:val="Grid Table 4 - Accent 21"/>
    <w:basedOn w:val="TableNormal"/>
    <w:uiPriority w:val="49"/>
    <w:rsid w:val="00BB5C01"/>
    <w:pPr>
      <w:spacing w:after="0" w:line="240" w:lineRule="auto"/>
    </w:pPr>
    <w:tblPr>
      <w:tblStyleRowBandSize w:val="1"/>
      <w:tblStyleColBandSize w:val="1"/>
      <w:tblBorders>
        <w:top w:val="single" w:sz="4" w:space="0" w:color="C3DFF3" w:themeColor="accent2" w:themeTint="99"/>
        <w:left w:val="single" w:sz="4" w:space="0" w:color="C3DFF3" w:themeColor="accent2" w:themeTint="99"/>
        <w:bottom w:val="single" w:sz="4" w:space="0" w:color="C3DFF3" w:themeColor="accent2" w:themeTint="99"/>
        <w:right w:val="single" w:sz="4" w:space="0" w:color="C3DFF3" w:themeColor="accent2" w:themeTint="99"/>
        <w:insideH w:val="single" w:sz="4" w:space="0" w:color="C3DFF3" w:themeColor="accent2" w:themeTint="99"/>
        <w:insideV w:val="single" w:sz="4" w:space="0" w:color="C3DFF3" w:themeColor="accent2" w:themeTint="99"/>
      </w:tblBorders>
    </w:tblPr>
    <w:tblStylePr w:type="firstRow">
      <w:rPr>
        <w:b/>
        <w:bCs/>
        <w:color w:val="FFFFFF" w:themeColor="background1"/>
      </w:rPr>
      <w:tblPr/>
      <w:tcPr>
        <w:tcBorders>
          <w:top w:val="single" w:sz="4" w:space="0" w:color="9BCBEB" w:themeColor="accent2"/>
          <w:left w:val="single" w:sz="4" w:space="0" w:color="9BCBEB" w:themeColor="accent2"/>
          <w:bottom w:val="single" w:sz="4" w:space="0" w:color="9BCBEB" w:themeColor="accent2"/>
          <w:right w:val="single" w:sz="4" w:space="0" w:color="9BCBEB" w:themeColor="accent2"/>
          <w:insideH w:val="nil"/>
          <w:insideV w:val="nil"/>
        </w:tcBorders>
        <w:shd w:val="clear" w:color="auto" w:fill="9BCBEB" w:themeFill="accent2"/>
      </w:tcPr>
    </w:tblStylePr>
    <w:tblStylePr w:type="lastRow">
      <w:rPr>
        <w:b/>
        <w:bCs/>
      </w:rPr>
      <w:tblPr/>
      <w:tcPr>
        <w:tcBorders>
          <w:top w:val="double" w:sz="4" w:space="0" w:color="9BCBEB" w:themeColor="accent2"/>
        </w:tcBorders>
      </w:tcPr>
    </w:tblStylePr>
    <w:tblStylePr w:type="firstCol">
      <w:rPr>
        <w:b/>
        <w:bCs/>
      </w:rPr>
    </w:tblStylePr>
    <w:tblStylePr w:type="lastCol">
      <w:rPr>
        <w:b/>
        <w:bCs/>
      </w:rPr>
    </w:tblStylePr>
    <w:tblStylePr w:type="band1Vert">
      <w:tblPr/>
      <w:tcPr>
        <w:shd w:val="clear" w:color="auto" w:fill="EBF4FB" w:themeFill="accent2" w:themeFillTint="33"/>
      </w:tcPr>
    </w:tblStylePr>
    <w:tblStylePr w:type="band1Horz">
      <w:tblPr/>
      <w:tcPr>
        <w:shd w:val="clear" w:color="auto" w:fill="EBF4FB" w:themeFill="accent2" w:themeFillTint="33"/>
      </w:tcPr>
    </w:tblStylePr>
  </w:style>
  <w:style w:type="paragraph" w:styleId="FootnoteText">
    <w:name w:val="footnote text"/>
    <w:basedOn w:val="Normal"/>
    <w:link w:val="FootnoteTextChar"/>
    <w:uiPriority w:val="99"/>
    <w:semiHidden/>
    <w:unhideWhenUsed/>
    <w:rsid w:val="00E01F69"/>
    <w:pPr>
      <w:spacing w:line="240" w:lineRule="auto"/>
    </w:pPr>
    <w:rPr>
      <w:sz w:val="20"/>
      <w:szCs w:val="20"/>
    </w:rPr>
  </w:style>
  <w:style w:type="character" w:customStyle="1" w:styleId="FootnoteTextChar">
    <w:name w:val="Footnote Text Char"/>
    <w:basedOn w:val="DefaultParagraphFont"/>
    <w:link w:val="FootnoteText"/>
    <w:uiPriority w:val="99"/>
    <w:semiHidden/>
    <w:rsid w:val="00E01F69"/>
    <w:rPr>
      <w:rFonts w:ascii="Times New Roman" w:hAnsi="Times New Roman"/>
      <w:sz w:val="20"/>
      <w:szCs w:val="20"/>
    </w:rPr>
  </w:style>
  <w:style w:type="character" w:styleId="FootnoteReference">
    <w:name w:val="footnote reference"/>
    <w:basedOn w:val="DefaultParagraphFont"/>
    <w:uiPriority w:val="99"/>
    <w:semiHidden/>
    <w:unhideWhenUsed/>
    <w:rsid w:val="00E01F69"/>
    <w:rPr>
      <w:vertAlign w:val="superscript"/>
    </w:rPr>
  </w:style>
  <w:style w:type="paragraph" w:styleId="EndnoteText">
    <w:name w:val="endnote text"/>
    <w:basedOn w:val="Normal"/>
    <w:link w:val="EndnoteTextChar"/>
    <w:uiPriority w:val="99"/>
    <w:semiHidden/>
    <w:unhideWhenUsed/>
    <w:rsid w:val="001F4F50"/>
    <w:pPr>
      <w:spacing w:line="240" w:lineRule="auto"/>
    </w:pPr>
    <w:rPr>
      <w:sz w:val="20"/>
      <w:szCs w:val="20"/>
    </w:rPr>
  </w:style>
  <w:style w:type="character" w:customStyle="1" w:styleId="EndnoteTextChar">
    <w:name w:val="Endnote Text Char"/>
    <w:basedOn w:val="DefaultParagraphFont"/>
    <w:link w:val="EndnoteText"/>
    <w:uiPriority w:val="99"/>
    <w:semiHidden/>
    <w:rsid w:val="001F4F50"/>
    <w:rPr>
      <w:rFonts w:ascii="Times New Roman" w:hAnsi="Times New Roman"/>
      <w:sz w:val="20"/>
      <w:szCs w:val="20"/>
    </w:rPr>
  </w:style>
  <w:style w:type="character" w:styleId="EndnoteReference">
    <w:name w:val="endnote reference"/>
    <w:basedOn w:val="DefaultParagraphFont"/>
    <w:uiPriority w:val="99"/>
    <w:semiHidden/>
    <w:unhideWhenUsed/>
    <w:rsid w:val="001F4F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771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GNYHA">
      <a:dk1>
        <a:srgbClr val="262626"/>
      </a:dk1>
      <a:lt1>
        <a:srgbClr val="FFFFFF"/>
      </a:lt1>
      <a:dk2>
        <a:srgbClr val="3F3F3F"/>
      </a:dk2>
      <a:lt2>
        <a:srgbClr val="EEEEEF"/>
      </a:lt2>
      <a:accent1>
        <a:srgbClr val="256BB4"/>
      </a:accent1>
      <a:accent2>
        <a:srgbClr val="9BCBEB"/>
      </a:accent2>
      <a:accent3>
        <a:srgbClr val="C8102E"/>
      </a:accent3>
      <a:accent4>
        <a:srgbClr val="87027B"/>
      </a:accent4>
      <a:accent5>
        <a:srgbClr val="5B2C86"/>
      </a:accent5>
      <a:accent6>
        <a:srgbClr val="177B47"/>
      </a:accent6>
      <a:hlink>
        <a:srgbClr val="006AC6"/>
      </a:hlink>
      <a:folHlink>
        <a:srgbClr val="243E87"/>
      </a:folHlink>
    </a:clrScheme>
    <a:fontScheme name="GNYHA">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55D22-E12E-4C32-BE4C-7A93328EB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7164</Words>
  <Characters>40841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Greater New York Hospital Association</Company>
  <LinksUpToDate>false</LinksUpToDate>
  <CharactersWithSpaces>47910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Bastinelli</dc:creator>
  <cp:lastModifiedBy>Cassandra Pineda</cp:lastModifiedBy>
  <cp:revision>2</cp:revision>
  <cp:lastPrinted>2020-03-25T18:55:00Z</cp:lastPrinted>
  <dcterms:created xsi:type="dcterms:W3CDTF">2021-02-18T18:47:00Z</dcterms:created>
  <dcterms:modified xsi:type="dcterms:W3CDTF">2021-02-18T18:47:00Z</dcterms:modified>
</cp:coreProperties>
</file>